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0B386">
      <w:pPr>
        <w:pStyle w:val="2"/>
        <w:spacing w:before="147" w:line="219" w:lineRule="auto"/>
        <w:ind w:left="3336"/>
        <w:rPr>
          <w:sz w:val="45"/>
          <w:szCs w:val="45"/>
        </w:rPr>
      </w:pPr>
      <w:r>
        <w:rPr>
          <w:b/>
          <w:bCs/>
          <w:spacing w:val="-19"/>
          <w:sz w:val="45"/>
          <w:szCs w:val="45"/>
        </w:rPr>
        <w:t>暖水乡人民政府</w:t>
      </w:r>
    </w:p>
    <w:p w14:paraId="2D7C727E">
      <w:pPr>
        <w:pStyle w:val="2"/>
        <w:spacing w:before="69" w:line="219" w:lineRule="auto"/>
        <w:ind w:left="2136"/>
        <w:rPr>
          <w:sz w:val="45"/>
          <w:szCs w:val="45"/>
        </w:rPr>
      </w:pPr>
      <w:r>
        <w:rPr>
          <w:b/>
          <w:bCs/>
          <w:spacing w:val="-3"/>
          <w:sz w:val="45"/>
          <w:szCs w:val="45"/>
        </w:rPr>
        <w:t>关于综合行政执法队2025年</w:t>
      </w:r>
    </w:p>
    <w:p w14:paraId="0C2861BA">
      <w:pPr>
        <w:pStyle w:val="2"/>
        <w:spacing w:before="36" w:line="219" w:lineRule="auto"/>
        <w:ind w:left="3116"/>
        <w:rPr>
          <w:sz w:val="45"/>
          <w:szCs w:val="45"/>
        </w:rPr>
      </w:pPr>
      <w:r>
        <w:rPr>
          <w:b/>
          <w:bCs/>
          <w:spacing w:val="-19"/>
          <w:sz w:val="45"/>
          <w:szCs w:val="45"/>
        </w:rPr>
        <w:t>行政检查计划的函</w:t>
      </w:r>
    </w:p>
    <w:p w14:paraId="7BA72A59">
      <w:pPr>
        <w:spacing w:line="318" w:lineRule="auto"/>
        <w:rPr>
          <w:rFonts w:ascii="Arial"/>
          <w:sz w:val="21"/>
        </w:rPr>
      </w:pPr>
    </w:p>
    <w:p w14:paraId="2A11FC80">
      <w:pPr>
        <w:spacing w:line="319" w:lineRule="auto"/>
        <w:rPr>
          <w:rFonts w:ascii="Arial"/>
          <w:sz w:val="21"/>
        </w:rPr>
      </w:pPr>
    </w:p>
    <w:p w14:paraId="52DD9A31">
      <w:pPr>
        <w:spacing w:before="98" w:line="221" w:lineRule="auto"/>
        <w:ind w:firstLine="618" w:firstLineChars="200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4"/>
          <w:sz w:val="30"/>
          <w:szCs w:val="30"/>
        </w:rPr>
        <w:t>一</w:t>
      </w:r>
      <w:r>
        <w:rPr>
          <w:rFonts w:ascii="黑体" w:hAnsi="黑体" w:eastAsia="黑体" w:cs="黑体"/>
          <w:spacing w:val="-78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4"/>
          <w:sz w:val="30"/>
          <w:szCs w:val="30"/>
        </w:rPr>
        <w:t>、明确检查主体</w:t>
      </w:r>
    </w:p>
    <w:p w14:paraId="113BC3EE">
      <w:pPr>
        <w:spacing w:before="240" w:line="357" w:lineRule="auto"/>
        <w:ind w:firstLine="640" w:firstLineChars="2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0"/>
          <w:sz w:val="30"/>
          <w:szCs w:val="30"/>
        </w:rPr>
        <w:t>为确保行政检查的合法性和有效性，暖水乡综合行政执</w:t>
      </w:r>
      <w:r>
        <w:rPr>
          <w:rFonts w:ascii="仿宋" w:hAnsi="仿宋" w:eastAsia="仿宋" w:cs="仿宋"/>
          <w:spacing w:val="9"/>
          <w:sz w:val="30"/>
          <w:szCs w:val="30"/>
        </w:rPr>
        <w:t>法队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21"/>
          <w:sz w:val="30"/>
          <w:szCs w:val="30"/>
        </w:rPr>
        <w:t>将作为本次涉企(煤矿企业)行政检查的主要执行机构，协同旗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3"/>
          <w:sz w:val="30"/>
          <w:szCs w:val="30"/>
        </w:rPr>
        <w:t>级应急管理、生态环境、自然资源、人力资源和社会保障等部门，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9"/>
          <w:sz w:val="30"/>
          <w:szCs w:val="30"/>
        </w:rPr>
        <w:t>形成综合执法合力。执法队将严格按照相关法律法规和规章规定，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通过“双随机、一公开”监管系统开展检查工作</w:t>
      </w:r>
      <w:r>
        <w:rPr>
          <w:rFonts w:ascii="仿宋" w:hAnsi="仿宋" w:eastAsia="仿宋" w:cs="仿宋"/>
          <w:sz w:val="30"/>
          <w:szCs w:val="30"/>
        </w:rPr>
        <w:t xml:space="preserve">，并在检查前向社  </w:t>
      </w:r>
      <w:r>
        <w:rPr>
          <w:rFonts w:ascii="仿宋" w:hAnsi="仿宋" w:eastAsia="仿宋" w:cs="仿宋"/>
          <w:spacing w:val="11"/>
          <w:sz w:val="30"/>
          <w:szCs w:val="30"/>
        </w:rPr>
        <w:t>会公告，确保检查的透明度和公正性。未经公告，不得擅自进行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行政检查。</w:t>
      </w:r>
    </w:p>
    <w:p w14:paraId="386001D5">
      <w:pPr>
        <w:spacing w:line="222" w:lineRule="auto"/>
        <w:ind w:firstLine="630" w:firstLineChars="200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7"/>
          <w:sz w:val="30"/>
          <w:szCs w:val="30"/>
        </w:rPr>
        <w:t>二</w:t>
      </w:r>
      <w:r>
        <w:rPr>
          <w:rFonts w:ascii="黑体" w:hAnsi="黑体" w:eastAsia="黑体" w:cs="黑体"/>
          <w:spacing w:val="-68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7"/>
          <w:sz w:val="30"/>
          <w:szCs w:val="30"/>
        </w:rPr>
        <w:t>、规范行政检查事项和检查依据</w:t>
      </w:r>
    </w:p>
    <w:p w14:paraId="4513C7FC">
      <w:pPr>
        <w:spacing w:before="240" w:line="220" w:lineRule="auto"/>
        <w:ind w:firstLine="712" w:firstLineChars="20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3"/>
          <w:sz w:val="33"/>
          <w:szCs w:val="33"/>
        </w:rPr>
        <w:t>(一)检查事项</w:t>
      </w:r>
    </w:p>
    <w:p w14:paraId="4399FF86">
      <w:pPr>
        <w:spacing w:before="180" w:line="222" w:lineRule="auto"/>
        <w:ind w:firstLine="616" w:firstLineChars="2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1.采矿许可证核查</w:t>
      </w:r>
    </w:p>
    <w:p w14:paraId="068ADA16">
      <w:pPr>
        <w:spacing w:before="224" w:line="365" w:lineRule="auto"/>
        <w:ind w:right="247" w:firstLine="644" w:firstLineChars="2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1"/>
          <w:sz w:val="30"/>
          <w:szCs w:val="30"/>
        </w:rPr>
        <w:t>检查煤矿企业是否持有有效的采矿许可证，是否</w:t>
      </w:r>
      <w:r>
        <w:rPr>
          <w:rFonts w:ascii="仿宋" w:hAnsi="仿宋" w:eastAsia="仿宋" w:cs="仿宋"/>
          <w:spacing w:val="10"/>
          <w:sz w:val="30"/>
          <w:szCs w:val="30"/>
        </w:rPr>
        <w:t>存在无证开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采或超范围开采行为。</w:t>
      </w:r>
    </w:p>
    <w:p w14:paraId="217BD384">
      <w:pPr>
        <w:pStyle w:val="2"/>
        <w:spacing w:before="98" w:line="220" w:lineRule="auto"/>
        <w:ind w:firstLine="608" w:firstLineChars="200"/>
        <w:rPr>
          <w:rFonts w:ascii="仿宋" w:hAnsi="仿宋" w:eastAsia="仿宋" w:cs="仿宋"/>
          <w:sz w:val="30"/>
          <w:szCs w:val="30"/>
        </w:rPr>
      </w:pPr>
      <w:r>
        <w:rPr>
          <w:spacing w:val="2"/>
          <w:sz w:val="30"/>
          <w:szCs w:val="30"/>
        </w:rPr>
        <w:t>2.</w:t>
      </w:r>
      <w:r>
        <w:rPr>
          <w:rFonts w:ascii="仿宋" w:hAnsi="仿宋" w:eastAsia="仿宋" w:cs="仿宋"/>
          <w:spacing w:val="2"/>
          <w:sz w:val="30"/>
          <w:szCs w:val="30"/>
        </w:rPr>
        <w:t>安全生产检查</w:t>
      </w:r>
    </w:p>
    <w:p w14:paraId="07935776">
      <w:pPr>
        <w:spacing w:before="202" w:line="366" w:lineRule="auto"/>
        <w:ind w:right="112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检查煤矿企业的安全生产责任制落实情况，包括安全生产制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度、操作规程、教育培训、应急救援等方面。</w:t>
      </w:r>
    </w:p>
    <w:p w14:paraId="7B006C4B">
      <w:pPr>
        <w:spacing w:line="220" w:lineRule="auto"/>
        <w:ind w:left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3.生态环境保护检查</w:t>
      </w:r>
    </w:p>
    <w:p w14:paraId="199C0B3C">
      <w:pPr>
        <w:spacing w:before="189" w:line="359" w:lineRule="auto"/>
        <w:ind w:right="125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检查煤矿企业是否落实生态环境保护措施，是否存在破坏生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态环境的行为，如乱采滥挖、排放污染物等。</w:t>
      </w:r>
    </w:p>
    <w:p w14:paraId="2C7C4877">
      <w:pPr>
        <w:pStyle w:val="2"/>
        <w:spacing w:before="5" w:line="220" w:lineRule="auto"/>
        <w:ind w:left="639"/>
        <w:rPr>
          <w:rFonts w:ascii="仿宋" w:hAnsi="仿宋" w:eastAsia="仿宋" w:cs="仿宋"/>
          <w:sz w:val="30"/>
          <w:szCs w:val="30"/>
        </w:rPr>
      </w:pPr>
      <w:r>
        <w:rPr>
          <w:spacing w:val="4"/>
          <w:sz w:val="30"/>
          <w:szCs w:val="30"/>
        </w:rPr>
        <w:t>4.</w:t>
      </w:r>
      <w:r>
        <w:rPr>
          <w:rFonts w:ascii="仿宋" w:hAnsi="仿宋" w:eastAsia="仿宋" w:cs="仿宋"/>
          <w:spacing w:val="4"/>
          <w:sz w:val="30"/>
          <w:szCs w:val="30"/>
        </w:rPr>
        <w:t>矿产资源开采情况检查</w:t>
      </w:r>
    </w:p>
    <w:p w14:paraId="5110DCEC">
      <w:pPr>
        <w:spacing w:before="222" w:line="356" w:lineRule="auto"/>
        <w:ind w:right="309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3"/>
          <w:sz w:val="30"/>
          <w:szCs w:val="30"/>
        </w:rPr>
        <w:t>检查煤矿企业的开采活动是否符合矿产资源规划和开采计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划，是否存在私挖盗采行为。</w:t>
      </w:r>
    </w:p>
    <w:p w14:paraId="696E0439">
      <w:pPr>
        <w:spacing w:before="16" w:line="232" w:lineRule="auto"/>
        <w:ind w:left="80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30"/>
          <w:sz w:val="30"/>
          <w:szCs w:val="30"/>
        </w:rPr>
        <w:t>(二)检查依据</w:t>
      </w:r>
    </w:p>
    <w:p w14:paraId="56B466D7">
      <w:pPr>
        <w:spacing w:before="179" w:line="357" w:lineRule="auto"/>
        <w:ind w:firstLine="63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7"/>
          <w:sz w:val="30"/>
          <w:szCs w:val="30"/>
        </w:rPr>
        <w:t>执法队将以暖水乡行政执法权力事项清单(准司发〔2024〕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42号文件)为基础，结合《中华人民共和国环</w:t>
      </w:r>
      <w:r>
        <w:rPr>
          <w:rFonts w:ascii="仿宋" w:hAnsi="仿宋" w:eastAsia="仿宋" w:cs="仿宋"/>
          <w:spacing w:val="14"/>
          <w:sz w:val="30"/>
          <w:szCs w:val="30"/>
        </w:rPr>
        <w:t>境保护法》、《中</w:t>
      </w:r>
      <w:r>
        <w:rPr>
          <w:rFonts w:ascii="仿宋" w:hAnsi="仿宋" w:eastAsia="仿宋" w:cs="仿宋"/>
          <w:spacing w:val="9"/>
          <w:sz w:val="30"/>
          <w:szCs w:val="30"/>
        </w:rPr>
        <w:t>华人民共和国矿产资源法》《内蒙古自治区基层综合行政执法条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例》第三条及</w:t>
      </w:r>
      <w:r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  <w:t>《中华人民共和国行政处罚法》</w:t>
      </w:r>
      <w:r>
        <w:rPr>
          <w:rFonts w:ascii="仿宋" w:hAnsi="仿宋" w:eastAsia="仿宋" w:cs="仿宋"/>
          <w:spacing w:val="9"/>
          <w:sz w:val="30"/>
          <w:szCs w:val="30"/>
        </w:rPr>
        <w:t>第二十条、第二十一条等国家相关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法律法规、行业标准及地方政策，制定详细的涉企(煤矿</w:t>
      </w:r>
      <w:r>
        <w:rPr>
          <w:rFonts w:ascii="仿宋" w:hAnsi="仿宋" w:eastAsia="仿宋" w:cs="仿宋"/>
          <w:spacing w:val="18"/>
          <w:sz w:val="30"/>
          <w:szCs w:val="30"/>
        </w:rPr>
        <w:t>企业)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5"/>
          <w:sz w:val="30"/>
          <w:szCs w:val="30"/>
        </w:rPr>
        <w:t>行政检查标准。</w:t>
      </w:r>
    </w:p>
    <w:p w14:paraId="74FF4B87">
      <w:pPr>
        <w:spacing w:before="2" w:line="363" w:lineRule="auto"/>
        <w:ind w:right="80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9"/>
          <w:sz w:val="30"/>
          <w:szCs w:val="30"/>
        </w:rPr>
        <w:t>检查标准将涵盖安全生产设施、环境保护措施、资源开采效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率、劳动用工合规性等多个方面，确保检查</w:t>
      </w:r>
      <w:r>
        <w:rPr>
          <w:rFonts w:ascii="仿宋" w:hAnsi="仿宋" w:eastAsia="仿宋" w:cs="仿宋"/>
          <w:spacing w:val="10"/>
          <w:sz w:val="30"/>
          <w:szCs w:val="30"/>
        </w:rPr>
        <w:t>的全面性和准确性。</w:t>
      </w:r>
    </w:p>
    <w:p w14:paraId="6D57CFEC">
      <w:pPr>
        <w:spacing w:before="1" w:line="221" w:lineRule="auto"/>
        <w:ind w:left="64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9"/>
          <w:sz w:val="30"/>
          <w:szCs w:val="30"/>
        </w:rPr>
        <w:t>三、制定行政检查计划</w:t>
      </w:r>
      <w:bookmarkStart w:id="0" w:name="_GoBack"/>
      <w:bookmarkEnd w:id="0"/>
    </w:p>
    <w:p w14:paraId="76EBFFCB">
      <w:pPr>
        <w:spacing w:before="222" w:line="225" w:lineRule="auto"/>
        <w:ind w:left="78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25"/>
          <w:sz w:val="30"/>
          <w:szCs w:val="30"/>
        </w:rPr>
        <w:t>(</w:t>
      </w:r>
      <w:r>
        <w:rPr>
          <w:rFonts w:ascii="楷体" w:hAnsi="楷体" w:eastAsia="楷体" w:cs="楷体"/>
          <w:spacing w:val="-88"/>
          <w:sz w:val="30"/>
          <w:szCs w:val="30"/>
        </w:rPr>
        <w:t xml:space="preserve"> </w:t>
      </w:r>
      <w:r>
        <w:rPr>
          <w:rFonts w:ascii="楷体" w:hAnsi="楷体" w:eastAsia="楷体" w:cs="楷体"/>
          <w:spacing w:val="25"/>
          <w:sz w:val="30"/>
          <w:szCs w:val="30"/>
        </w:rPr>
        <w:t>一)检查对象范围</w:t>
      </w:r>
    </w:p>
    <w:p w14:paraId="2AFF5CBF">
      <w:pPr>
        <w:spacing w:before="222" w:line="220" w:lineRule="auto"/>
        <w:ind w:left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暖水乡内所有煤矿企业。</w:t>
      </w:r>
    </w:p>
    <w:p w14:paraId="4BB99054">
      <w:pPr>
        <w:spacing w:before="101" w:line="229" w:lineRule="auto"/>
        <w:ind w:firstLine="740" w:firstLineChars="20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0"/>
          <w:sz w:val="31"/>
          <w:szCs w:val="31"/>
        </w:rPr>
        <w:t>(二)检查比例</w:t>
      </w:r>
    </w:p>
    <w:p w14:paraId="639EA2A1">
      <w:pPr>
        <w:spacing w:before="158" w:line="355" w:lineRule="auto"/>
        <w:ind w:right="270"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根据企业规模、历史违规记录等因素，确定年度检查覆盖率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不低于40%。</w:t>
      </w:r>
    </w:p>
    <w:p w14:paraId="6D6280ED">
      <w:pPr>
        <w:spacing w:before="1" w:line="231" w:lineRule="auto"/>
        <w:ind w:left="79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(三)检查频次</w:t>
      </w:r>
    </w:p>
    <w:p w14:paraId="63FB2112">
      <w:pPr>
        <w:spacing w:before="152" w:line="223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安全生产：每季度至少一次。</w:t>
      </w:r>
    </w:p>
    <w:p w14:paraId="09CD981E">
      <w:pPr>
        <w:spacing w:before="201" w:line="221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环境保护：每半年至少一次。</w:t>
      </w:r>
    </w:p>
    <w:p w14:paraId="0B1B3F7B">
      <w:pPr>
        <w:spacing w:before="222" w:line="222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资源利用：每年至少一次。</w:t>
      </w:r>
    </w:p>
    <w:p w14:paraId="4D4F6BD4">
      <w:pPr>
        <w:spacing w:before="213" w:line="220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劳动用工：每年至少一次，结合安全生产检查同步进行。</w:t>
      </w:r>
    </w:p>
    <w:p w14:paraId="05936B5A">
      <w:pPr>
        <w:spacing w:before="202" w:line="231" w:lineRule="auto"/>
        <w:ind w:left="79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0"/>
          <w:sz w:val="31"/>
          <w:szCs w:val="31"/>
        </w:rPr>
        <w:t>(四)检查方式</w:t>
      </w:r>
    </w:p>
    <w:p w14:paraId="40457359">
      <w:pPr>
        <w:pStyle w:val="2"/>
        <w:spacing w:before="191" w:line="220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spacing w:val="25"/>
          <w:sz w:val="31"/>
          <w:szCs w:val="31"/>
        </w:rPr>
        <w:t>1.</w:t>
      </w:r>
      <w:r>
        <w:rPr>
          <w:rFonts w:ascii="仿宋" w:hAnsi="仿宋" w:eastAsia="仿宋" w:cs="仿宋"/>
          <w:spacing w:val="25"/>
          <w:sz w:val="31"/>
          <w:szCs w:val="31"/>
        </w:rPr>
        <w:t>动态(现场)检查</w:t>
      </w:r>
    </w:p>
    <w:p w14:paraId="68C667B9">
      <w:pPr>
        <w:spacing w:before="232" w:line="342" w:lineRule="auto"/>
        <w:ind w:right="235"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不定时、不定点、不通知或临时通知的抽查。突击性地抽检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能够真实反映煤矿的安全生产状况，以便采</w:t>
      </w:r>
      <w:r>
        <w:rPr>
          <w:rFonts w:ascii="仿宋" w:hAnsi="仿宋" w:eastAsia="仿宋" w:cs="仿宋"/>
          <w:spacing w:val="2"/>
          <w:sz w:val="31"/>
          <w:szCs w:val="31"/>
        </w:rPr>
        <w:t>取针对性的措施。</w:t>
      </w:r>
    </w:p>
    <w:p w14:paraId="059B11F5">
      <w:pPr>
        <w:spacing w:line="220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2.资料审查</w:t>
      </w:r>
    </w:p>
    <w:p w14:paraId="2B05CFF6">
      <w:pPr>
        <w:spacing w:before="262" w:line="333" w:lineRule="auto"/>
        <w:ind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包括设备设施的运行记录、作业人员的操作记录、安全检查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z w:val="31"/>
          <w:szCs w:val="31"/>
        </w:rPr>
        <w:t>记录等，能够反映煤矿的安全生产状况和存在的问题。同时检查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2"/>
          <w:sz w:val="31"/>
          <w:szCs w:val="31"/>
        </w:rPr>
        <w:t>煤矿是否对作业人员进行了必要的安全培训，并了解培</w:t>
      </w:r>
      <w:r>
        <w:rPr>
          <w:rFonts w:ascii="仿宋" w:hAnsi="仿宋" w:eastAsia="仿宋" w:cs="仿宋"/>
          <w:spacing w:val="-3"/>
          <w:sz w:val="31"/>
          <w:szCs w:val="31"/>
        </w:rPr>
        <w:t>训的效果。</w:t>
      </w:r>
    </w:p>
    <w:p w14:paraId="08BBFF8E">
      <w:pPr>
        <w:pStyle w:val="2"/>
        <w:spacing w:line="219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spacing w:val="-9"/>
          <w:sz w:val="31"/>
          <w:szCs w:val="31"/>
        </w:rPr>
        <w:t>3.</w:t>
      </w:r>
      <w:r>
        <w:rPr>
          <w:rFonts w:ascii="仿宋" w:hAnsi="仿宋" w:eastAsia="仿宋" w:cs="仿宋"/>
          <w:spacing w:val="-9"/>
          <w:sz w:val="31"/>
          <w:szCs w:val="31"/>
        </w:rPr>
        <w:t>在线监测</w:t>
      </w:r>
    </w:p>
    <w:p w14:paraId="792184A2">
      <w:pPr>
        <w:spacing w:before="235" w:line="362" w:lineRule="auto"/>
        <w:ind w:right="240" w:firstLine="619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-1"/>
          <w:sz w:val="31"/>
          <w:szCs w:val="31"/>
        </w:rPr>
        <w:t>利用卫星定位对煤矿生产现场进行实时监测，对现场采集的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数据进行统一管理，实时自动更新和统计，及时发现和处理安全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25"/>
          <w:szCs w:val="25"/>
        </w:rPr>
        <w:t>隐 患</w:t>
      </w:r>
      <w:r>
        <w:rPr>
          <w:rFonts w:ascii="仿宋" w:hAnsi="仿宋" w:eastAsia="仿宋" w:cs="仿宋"/>
          <w:spacing w:val="-41"/>
          <w:sz w:val="25"/>
          <w:szCs w:val="25"/>
        </w:rPr>
        <w:t xml:space="preserve"> </w:t>
      </w:r>
      <w:r>
        <w:rPr>
          <w:rFonts w:ascii="仿宋" w:hAnsi="仿宋" w:eastAsia="仿宋" w:cs="仿宋"/>
          <w:spacing w:val="-18"/>
          <w:sz w:val="25"/>
          <w:szCs w:val="25"/>
        </w:rPr>
        <w:t>。</w:t>
      </w:r>
    </w:p>
    <w:p w14:paraId="57F06964">
      <w:pPr>
        <w:pStyle w:val="2"/>
        <w:spacing w:before="42" w:line="220" w:lineRule="auto"/>
        <w:ind w:left="619"/>
        <w:rPr>
          <w:rFonts w:ascii="仿宋" w:hAnsi="仿宋" w:eastAsia="仿宋" w:cs="仿宋"/>
          <w:sz w:val="31"/>
          <w:szCs w:val="31"/>
        </w:rPr>
      </w:pPr>
      <w:r>
        <w:rPr>
          <w:spacing w:val="-1"/>
          <w:sz w:val="31"/>
          <w:szCs w:val="31"/>
        </w:rPr>
        <w:t>4.</w:t>
      </w:r>
      <w:r>
        <w:rPr>
          <w:rFonts w:ascii="仿宋" w:hAnsi="仿宋" w:eastAsia="仿宋" w:cs="仿宋"/>
          <w:spacing w:val="-1"/>
          <w:sz w:val="31"/>
          <w:szCs w:val="31"/>
        </w:rPr>
        <w:t>对于触发类行政检查</w:t>
      </w:r>
    </w:p>
    <w:p w14:paraId="0B8CE280">
      <w:pPr>
        <w:spacing w:before="98" w:line="351" w:lineRule="auto"/>
        <w:ind w:right="253" w:firstLine="680" w:firstLineChars="2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0"/>
          <w:sz w:val="30"/>
          <w:szCs w:val="30"/>
        </w:rPr>
        <w:t>针对因投诉举报、转(交)办案件查处、突发事件等线索发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起的涉企(煤矿企业)行政检查，执法队将根据本领域情况，根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据检查事项，列出需要配合的单位及其职责，如电力部门、</w:t>
      </w:r>
      <w:r>
        <w:rPr>
          <w:rFonts w:ascii="仿宋" w:hAnsi="仿宋" w:eastAsia="仿宋" w:cs="仿宋"/>
          <w:spacing w:val="7"/>
          <w:sz w:val="30"/>
          <w:szCs w:val="30"/>
        </w:rPr>
        <w:t>交通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部门等。根据检查事项和重点，确定检查的具体方式，如现场检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查、资料审查、远程监控、专家评估，再制定详细的检查流程，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包括检查准备、现场检查、问题记录、证据</w:t>
      </w:r>
      <w:r>
        <w:rPr>
          <w:rFonts w:ascii="仿宋" w:hAnsi="仿宋" w:eastAsia="仿宋" w:cs="仿宋"/>
          <w:spacing w:val="10"/>
          <w:sz w:val="30"/>
          <w:szCs w:val="30"/>
        </w:rPr>
        <w:t>收集、初步处理等。</w:t>
      </w:r>
    </w:p>
    <w:p w14:paraId="6479AB94">
      <w:pPr>
        <w:spacing w:before="67" w:line="356" w:lineRule="auto"/>
        <w:ind w:right="232" w:firstLine="63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0"/>
          <w:sz w:val="30"/>
          <w:szCs w:val="30"/>
        </w:rPr>
        <w:t>针对检查中发现的问题或异常情况，制定具体的响应措施，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如立即整改、停止作业、行政处罚等。检查结束后，编写检查报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告，总结检查情况、发现的问题、采取的措</w:t>
      </w:r>
      <w:r>
        <w:rPr>
          <w:rFonts w:ascii="仿宋" w:hAnsi="仿宋" w:eastAsia="仿宋" w:cs="仿宋"/>
          <w:sz w:val="30"/>
          <w:szCs w:val="30"/>
        </w:rPr>
        <w:t xml:space="preserve">施以及后续处理建议， </w:t>
      </w:r>
      <w:r>
        <w:rPr>
          <w:rFonts w:ascii="仿宋" w:hAnsi="仿宋" w:eastAsia="仿宋" w:cs="仿宋"/>
          <w:spacing w:val="9"/>
          <w:sz w:val="30"/>
          <w:szCs w:val="30"/>
        </w:rPr>
        <w:t>明确后续处理的方式和流程，如跟踪整改情</w:t>
      </w:r>
      <w:r>
        <w:rPr>
          <w:rFonts w:ascii="仿宋" w:hAnsi="仿宋" w:eastAsia="仿宋" w:cs="仿宋"/>
          <w:spacing w:val="8"/>
          <w:sz w:val="30"/>
          <w:szCs w:val="30"/>
        </w:rPr>
        <w:t>况、复查验收、移送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司法机关，明确触发式行政检查的启动条件</w:t>
      </w:r>
      <w:r>
        <w:rPr>
          <w:rFonts w:ascii="仿宋" w:hAnsi="仿宋" w:eastAsia="仿宋" w:cs="仿宋"/>
          <w:sz w:val="30"/>
          <w:szCs w:val="30"/>
        </w:rPr>
        <w:t>，并及时向社会公布。</w:t>
      </w:r>
    </w:p>
    <w:p w14:paraId="090DEEB3">
      <w:pPr>
        <w:spacing w:line="221" w:lineRule="auto"/>
        <w:ind w:left="64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"/>
          <w:sz w:val="30"/>
          <w:szCs w:val="30"/>
        </w:rPr>
        <w:t>四、推行“综合查一次”</w:t>
      </w:r>
    </w:p>
    <w:p w14:paraId="66050A4A">
      <w:pPr>
        <w:spacing w:before="207" w:line="357" w:lineRule="auto"/>
        <w:ind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为减少对企业生产经营的干扰，减少对企业</w:t>
      </w:r>
      <w:r>
        <w:rPr>
          <w:rFonts w:ascii="仿宋" w:hAnsi="仿宋" w:eastAsia="仿宋" w:cs="仿宋"/>
          <w:spacing w:val="7"/>
          <w:sz w:val="30"/>
          <w:szCs w:val="30"/>
        </w:rPr>
        <w:t>正常生产经营活</w:t>
      </w:r>
      <w:r>
        <w:rPr>
          <w:rFonts w:ascii="仿宋" w:hAnsi="仿宋" w:eastAsia="仿宋" w:cs="仿宋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9"/>
          <w:sz w:val="30"/>
          <w:szCs w:val="30"/>
        </w:rPr>
        <w:t>动的不必要干扰，执法队积极响应政府号召，</w:t>
      </w:r>
      <w:r>
        <w:rPr>
          <w:rFonts w:ascii="仿宋" w:hAnsi="仿宋" w:eastAsia="仿宋" w:cs="仿宋"/>
          <w:spacing w:val="8"/>
          <w:sz w:val="30"/>
          <w:szCs w:val="30"/>
        </w:rPr>
        <w:t>推行“综合查一次”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制度，通过统筹规划和高效整合各类行政检查计划和频次，实现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8"/>
          <w:sz w:val="30"/>
          <w:szCs w:val="30"/>
        </w:rPr>
        <w:t>对同一煤矿企业的多项检查事项的集中合并处理。如安全生产检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8"/>
          <w:sz w:val="30"/>
          <w:szCs w:val="30"/>
        </w:rPr>
        <w:t>查、环境保护检查、劳动条件检查以及税务合规性检查等，将被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8"/>
          <w:sz w:val="30"/>
          <w:szCs w:val="30"/>
        </w:rPr>
        <w:t>整合为一次综合性的检查行动，避免对企业进行不必要的重复检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10"/>
          <w:sz w:val="30"/>
          <w:szCs w:val="30"/>
        </w:rPr>
        <w:t>查，从而最大限度地减少检查活动对企业日常运营的影响。</w:t>
      </w:r>
    </w:p>
    <w:p w14:paraId="62B0B876">
      <w:pPr>
        <w:spacing w:before="19" w:line="370" w:lineRule="auto"/>
        <w:ind w:right="303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0"/>
          <w:szCs w:val="30"/>
        </w:rPr>
        <w:t>针对同一煤矿企业在相近时段内根据法律法规和监管要求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9"/>
          <w:sz w:val="30"/>
          <w:szCs w:val="30"/>
        </w:rPr>
        <w:t>需要接受的不同种类的检查，执法队将不再采取各部门</w:t>
      </w:r>
      <w:r>
        <w:rPr>
          <w:rFonts w:ascii="仿宋" w:hAnsi="仿宋" w:eastAsia="仿宋" w:cs="仿宋"/>
          <w:spacing w:val="8"/>
          <w:sz w:val="30"/>
          <w:szCs w:val="30"/>
        </w:rPr>
        <w:t>单独行动</w:t>
      </w:r>
      <w:r>
        <w:rPr>
          <w:rFonts w:ascii="仿宋" w:hAnsi="仿宋" w:eastAsia="仿宋" w:cs="仿宋"/>
          <w:spacing w:val="2"/>
          <w:sz w:val="31"/>
          <w:szCs w:val="31"/>
        </w:rPr>
        <w:t>的传统方式，而是积极组织跨部门联合检查组，实施联合检查。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联合检查组将涵盖安全生产、环境保护、劳动保障、税务合规等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多个关键领域的专业执法人员。通过多部门间的</w:t>
      </w:r>
      <w:r>
        <w:rPr>
          <w:rFonts w:ascii="仿宋" w:hAnsi="仿宋" w:eastAsia="仿宋" w:cs="仿宋"/>
          <w:spacing w:val="-1"/>
          <w:sz w:val="31"/>
          <w:szCs w:val="31"/>
        </w:rPr>
        <w:t>协作与交流，发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现潜在的风险点和问题，提出更加全面、系统的整改建议，增强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执法的一致性和公正性，提升政府监管的权威性和公信力。</w:t>
      </w:r>
    </w:p>
    <w:p w14:paraId="30321BFA">
      <w:pPr>
        <w:spacing w:before="1" w:line="220" w:lineRule="auto"/>
        <w:ind w:left="65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"/>
          <w:sz w:val="31"/>
          <w:szCs w:val="31"/>
        </w:rPr>
        <w:t>五、探索评级监管</w:t>
      </w:r>
    </w:p>
    <w:p w14:paraId="4B9997C0">
      <w:pPr>
        <w:pStyle w:val="2"/>
        <w:spacing w:before="217" w:line="347" w:lineRule="auto"/>
        <w:ind w:left="29" w:firstLine="6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根据煤矿企业安全生产、环境保护、资源利用、劳动用</w:t>
      </w:r>
      <w:r>
        <w:rPr>
          <w:rFonts w:ascii="仿宋" w:hAnsi="仿宋" w:eastAsia="仿宋" w:cs="仿宋"/>
          <w:spacing w:val="-1"/>
          <w:sz w:val="31"/>
          <w:szCs w:val="31"/>
        </w:rPr>
        <w:t>工等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方面的表现，将企业分为</w:t>
      </w:r>
      <w:r>
        <w:rPr>
          <w:spacing w:val="-11"/>
          <w:sz w:val="31"/>
          <w:szCs w:val="31"/>
        </w:rPr>
        <w:t>A</w:t>
      </w:r>
      <w:r>
        <w:rPr>
          <w:spacing w:val="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(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优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秀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)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、</w:t>
      </w:r>
      <w:r>
        <w:rPr>
          <w:spacing w:val="-11"/>
          <w:sz w:val="31"/>
          <w:szCs w:val="31"/>
        </w:rPr>
        <w:t xml:space="preserve">B </w:t>
      </w:r>
      <w:r>
        <w:rPr>
          <w:rFonts w:ascii="仿宋" w:hAnsi="仿宋" w:eastAsia="仿宋" w:cs="仿宋"/>
          <w:spacing w:val="-11"/>
          <w:sz w:val="31"/>
          <w:szCs w:val="31"/>
        </w:rPr>
        <w:t>( 良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好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)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、</w:t>
      </w:r>
      <w:r>
        <w:rPr>
          <w:spacing w:val="-11"/>
          <w:sz w:val="31"/>
          <w:szCs w:val="31"/>
        </w:rPr>
        <w:t>C</w:t>
      </w:r>
      <w:r>
        <w:rPr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(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一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般)、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D</w:t>
      </w:r>
      <w:r>
        <w:rPr>
          <w:rFonts w:ascii="Times New Roman" w:hAnsi="Times New Roman" w:eastAsia="Times New Roman" w:cs="Times New Roman"/>
          <w:spacing w:val="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(较差)四个等级，实施差异化监管。</w:t>
      </w:r>
    </w:p>
    <w:p w14:paraId="40B95970">
      <w:pPr>
        <w:spacing w:before="14" w:line="220" w:lineRule="auto"/>
        <w:ind w:left="64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A</w:t>
      </w:r>
      <w:r>
        <w:rPr>
          <w:rFonts w:ascii="Times New Roman" w:hAnsi="Times New Roman" w:eastAsia="Times New Roman" w:cs="Times New Roman"/>
          <w:spacing w:val="32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级企业：减少检查频次，以自我监管为主。</w:t>
      </w:r>
    </w:p>
    <w:p w14:paraId="531F2272">
      <w:pPr>
        <w:spacing w:before="220" w:line="220" w:lineRule="auto"/>
        <w:ind w:left="64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B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级企业：按计划正常检查。</w:t>
      </w:r>
    </w:p>
    <w:p w14:paraId="0612E27D">
      <w:pPr>
        <w:spacing w:before="211" w:line="220" w:lineRule="auto"/>
        <w:ind w:left="64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C </w:t>
      </w:r>
      <w:r>
        <w:rPr>
          <w:rFonts w:ascii="仿宋" w:hAnsi="仿宋" w:eastAsia="仿宋" w:cs="仿宋"/>
          <w:spacing w:val="3"/>
          <w:sz w:val="31"/>
          <w:szCs w:val="31"/>
        </w:rPr>
        <w:t>级企业：增加检查频次，加强指导服务。</w:t>
      </w:r>
    </w:p>
    <w:p w14:paraId="794A9724">
      <w:pPr>
        <w:spacing w:before="211" w:line="220" w:lineRule="auto"/>
        <w:ind w:left="64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D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级企业：列为重点监管对象，实施高频次、全方</w:t>
      </w:r>
      <w:r>
        <w:rPr>
          <w:rFonts w:ascii="仿宋" w:hAnsi="仿宋" w:eastAsia="仿宋" w:cs="仿宋"/>
          <w:spacing w:val="1"/>
          <w:sz w:val="31"/>
          <w:szCs w:val="31"/>
        </w:rPr>
        <w:t>位检查。</w:t>
      </w:r>
    </w:p>
    <w:p w14:paraId="383AADC2">
      <w:pPr>
        <w:spacing w:before="209" w:line="221" w:lineRule="auto"/>
        <w:ind w:left="65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"/>
          <w:sz w:val="31"/>
          <w:szCs w:val="31"/>
        </w:rPr>
        <w:t>六、加大行政检查监督力度</w:t>
      </w:r>
    </w:p>
    <w:p w14:paraId="6288ECF1">
      <w:pPr>
        <w:spacing w:before="183" w:line="226" w:lineRule="auto"/>
        <w:ind w:left="79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9"/>
          <w:sz w:val="31"/>
          <w:szCs w:val="31"/>
        </w:rPr>
        <w:t>(</w:t>
      </w:r>
      <w:r>
        <w:rPr>
          <w:rFonts w:ascii="楷体" w:hAnsi="楷体" w:eastAsia="楷体" w:cs="楷体"/>
          <w:spacing w:val="-90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9"/>
          <w:sz w:val="31"/>
          <w:szCs w:val="31"/>
        </w:rPr>
        <w:t>一)监督渠道</w:t>
      </w:r>
    </w:p>
    <w:p w14:paraId="087326B4">
      <w:pPr>
        <w:spacing w:before="219" w:line="344" w:lineRule="auto"/>
        <w:ind w:left="29" w:right="144"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设立举报热线，鼓励公众参与监督；建立内部监督机制，定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期检查执法行为。</w:t>
      </w:r>
    </w:p>
    <w:p w14:paraId="2D854519">
      <w:pPr>
        <w:spacing w:before="22" w:line="224" w:lineRule="auto"/>
        <w:ind w:left="79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(二)加强组织领导</w:t>
      </w:r>
    </w:p>
    <w:p w14:paraId="0A2888EC">
      <w:pPr>
        <w:spacing w:before="183" w:line="344" w:lineRule="auto"/>
        <w:ind w:right="15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成立专门的行政检查工作领导小组，明确职责分工，确保检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查工作有序进行。</w:t>
      </w:r>
    </w:p>
    <w:p w14:paraId="4AABE2EE">
      <w:pPr>
        <w:spacing w:before="2" w:line="225" w:lineRule="auto"/>
        <w:ind w:left="79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2"/>
          <w:sz w:val="31"/>
          <w:szCs w:val="31"/>
        </w:rPr>
        <w:t>(三)严格执法检查</w:t>
      </w:r>
    </w:p>
    <w:p w14:paraId="0FB22D95">
      <w:pPr>
        <w:spacing w:before="98" w:line="357" w:lineRule="auto"/>
        <w:ind w:right="103" w:firstLine="628" w:firstLineChars="2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7"/>
          <w:sz w:val="30"/>
          <w:szCs w:val="30"/>
        </w:rPr>
        <w:t>检查组要严格按照法律法规和相关规定进行检查，确保检查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结果客观公正。对发现的私挖盗采行为，要依法</w:t>
      </w:r>
      <w:r>
        <w:rPr>
          <w:rFonts w:ascii="仿宋" w:hAnsi="仿宋" w:eastAsia="仿宋" w:cs="仿宋"/>
          <w:spacing w:val="8"/>
          <w:sz w:val="30"/>
          <w:szCs w:val="30"/>
        </w:rPr>
        <w:t>严肃处理，绝不</w:t>
      </w:r>
      <w:r>
        <w:rPr>
          <w:rFonts w:ascii="仿宋" w:hAnsi="仿宋" w:eastAsia="仿宋" w:cs="仿宋"/>
          <w:sz w:val="30"/>
          <w:szCs w:val="30"/>
        </w:rPr>
        <w:t xml:space="preserve"> 姑息迁就。</w:t>
      </w:r>
    </w:p>
    <w:p w14:paraId="0931CD8F">
      <w:pPr>
        <w:spacing w:before="1" w:line="222" w:lineRule="auto"/>
        <w:ind w:left="78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28"/>
          <w:sz w:val="30"/>
          <w:szCs w:val="30"/>
        </w:rPr>
        <w:t>(四)加强宣传教育</w:t>
      </w:r>
    </w:p>
    <w:p w14:paraId="354DF9B6">
      <w:pPr>
        <w:spacing w:before="218" w:line="352" w:lineRule="auto"/>
        <w:ind w:right="104"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通过媒体宣传、发放宣传资料等方式，加强对煤矿</w:t>
      </w:r>
      <w:r>
        <w:rPr>
          <w:rFonts w:ascii="仿宋" w:hAnsi="仿宋" w:eastAsia="仿宋" w:cs="仿宋"/>
          <w:spacing w:val="7"/>
          <w:sz w:val="30"/>
          <w:szCs w:val="30"/>
        </w:rPr>
        <w:t>私挖盗采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0"/>
          <w:sz w:val="30"/>
          <w:szCs w:val="30"/>
        </w:rPr>
        <w:t>行为的宣传教育，提高社会公众的法律意识和环保意识。</w:t>
      </w:r>
    </w:p>
    <w:p w14:paraId="655C6BB2">
      <w:pPr>
        <w:spacing w:before="6" w:line="229" w:lineRule="auto"/>
        <w:ind w:left="78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29"/>
          <w:sz w:val="30"/>
          <w:szCs w:val="30"/>
        </w:rPr>
        <w:t>(五)建立长效机制</w:t>
      </w:r>
    </w:p>
    <w:p w14:paraId="2E6ED959">
      <w:pPr>
        <w:spacing w:before="196" w:line="335" w:lineRule="auto"/>
        <w:ind w:right="78" w:firstLine="639"/>
        <w:jc w:val="both"/>
        <w:rPr>
          <w:rFonts w:ascii="仿宋" w:hAnsi="仿宋" w:eastAsia="仿宋" w:cs="仿宋"/>
          <w:sz w:val="37"/>
          <w:szCs w:val="37"/>
        </w:rPr>
      </w:pPr>
      <w:r>
        <w:rPr>
          <w:rFonts w:ascii="仿宋" w:hAnsi="仿宋" w:eastAsia="仿宋" w:cs="仿宋"/>
          <w:spacing w:val="9"/>
          <w:sz w:val="30"/>
          <w:szCs w:val="30"/>
        </w:rPr>
        <w:t>建立健全煤矿私挖盗采行为的长效监管机制，加强</w:t>
      </w:r>
      <w:r>
        <w:rPr>
          <w:rFonts w:ascii="仿宋" w:hAnsi="仿宋" w:eastAsia="仿宋" w:cs="仿宋"/>
          <w:spacing w:val="8"/>
          <w:sz w:val="30"/>
          <w:szCs w:val="30"/>
        </w:rPr>
        <w:t>对煤矿企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业的日常监管和执法检查，确保矿产资源开发利用秩序</w:t>
      </w:r>
      <w:r>
        <w:rPr>
          <w:rFonts w:ascii="仿宋" w:hAnsi="仿宋" w:eastAsia="仿宋" w:cs="仿宋"/>
          <w:spacing w:val="7"/>
          <w:sz w:val="30"/>
          <w:szCs w:val="30"/>
        </w:rPr>
        <w:t>的持续稳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9"/>
          <w:sz w:val="37"/>
          <w:szCs w:val="37"/>
        </w:rPr>
        <w:t>定。</w:t>
      </w:r>
    </w:p>
    <w:p w14:paraId="5381A078">
      <w:pPr>
        <w:spacing w:before="1" w:line="222" w:lineRule="auto"/>
        <w:ind w:left="78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22"/>
          <w:sz w:val="30"/>
          <w:szCs w:val="30"/>
        </w:rPr>
        <w:t>(六)相近时间段内检查配合单位安排</w:t>
      </w:r>
    </w:p>
    <w:p w14:paraId="76B5ED04">
      <w:pPr>
        <w:spacing w:before="229" w:line="355" w:lineRule="auto"/>
        <w:ind w:firstLine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2"/>
          <w:sz w:val="30"/>
          <w:szCs w:val="30"/>
        </w:rPr>
        <w:t>若综合行政执法队计划在某一季度内对某煤矿企业实施安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8"/>
          <w:sz w:val="30"/>
          <w:szCs w:val="30"/>
        </w:rPr>
        <w:t>全生产检查，同时旗级生态环境局也有计划对该企业进行环境保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9"/>
          <w:sz w:val="30"/>
          <w:szCs w:val="30"/>
        </w:rPr>
        <w:t>护检查，则双方应提前沟通，协调检查时间，实现“综合查一次”。</w:t>
      </w:r>
    </w:p>
    <w:p w14:paraId="23E7CE99">
      <w:pPr>
        <w:spacing w:line="220" w:lineRule="auto"/>
        <w:ind w:left="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7"/>
          <w:sz w:val="30"/>
          <w:szCs w:val="30"/>
        </w:rPr>
        <w:t>对于跨市、旗的联合检查，需提前向上级政府申请协调，确</w:t>
      </w:r>
    </w:p>
    <w:p w14:paraId="0665FE6A">
      <w:pPr>
        <w:spacing w:before="233" w:line="220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6"/>
          <w:sz w:val="30"/>
          <w:szCs w:val="30"/>
        </w:rPr>
        <w:t>保检查活动的顺利进行。</w:t>
      </w:r>
    </w:p>
    <w:p w14:paraId="104EC248">
      <w:pPr>
        <w:spacing w:line="352" w:lineRule="auto"/>
        <w:rPr>
          <w:rFonts w:ascii="Arial"/>
          <w:sz w:val="21"/>
        </w:rPr>
      </w:pPr>
    </w:p>
    <w:p w14:paraId="51DA0EFA">
      <w:pPr>
        <w:spacing w:line="353" w:lineRule="auto"/>
        <w:rPr>
          <w:rFonts w:ascii="Arial"/>
          <w:sz w:val="21"/>
        </w:rPr>
      </w:pPr>
    </w:p>
    <w:p w14:paraId="06AB1F04">
      <w:pPr>
        <w:spacing w:before="97" w:line="223" w:lineRule="auto"/>
        <w:ind w:left="569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2"/>
          <w:sz w:val="30"/>
          <w:szCs w:val="30"/>
        </w:rPr>
        <w:t>暖水乡人民政府</w:t>
      </w:r>
    </w:p>
    <w:p w14:paraId="4FDA1E3D">
      <w:pPr>
        <w:spacing w:before="217" w:line="222" w:lineRule="auto"/>
        <w:ind w:left="56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5"/>
          <w:sz w:val="30"/>
          <w:szCs w:val="30"/>
        </w:rPr>
        <w:t>2025年3月24日</w:t>
      </w:r>
    </w:p>
    <w:sectPr>
      <w:footerReference r:id="rId5" w:type="default"/>
      <w:pgSz w:w="11900" w:h="16840"/>
      <w:pgMar w:top="1431" w:right="1600" w:bottom="1627" w:left="1549" w:header="0" w:footer="12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4AA98">
    <w:pPr>
      <w:pStyle w:val="2"/>
      <w:spacing w:line="233" w:lineRule="auto"/>
      <w:rPr>
        <w:sz w:val="30"/>
        <w:szCs w:val="30"/>
      </w:rPr>
    </w:pPr>
    <w:r>
      <w:rPr>
        <w:spacing w:val="-4"/>
        <w:sz w:val="30"/>
        <w:szCs w:val="30"/>
      </w:rPr>
      <w:t>—6—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902AF5"/>
    <w:rsid w:val="25846B85"/>
    <w:rsid w:val="4AAF7B3C"/>
    <w:rsid w:val="5F5428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82"/>
      <w:szCs w:val="8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636</Words>
  <Characters>647</Characters>
  <TotalTime>2</TotalTime>
  <ScaleCrop>false</ScaleCrop>
  <LinksUpToDate>false</LinksUpToDate>
  <CharactersWithSpaces>670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2025-12-01T11:22:00Z</dcterms:created>
  <dc:creator>政治办</dc:creator>
  <cp:lastModifiedBy>WPS_1535080285</cp:lastModifiedBy>
  <dcterms:modified xsi:type="dcterms:W3CDTF">2026-06-29T08:50:51Z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2025-12-01T11:22:39Z</vt:filetime>
  </property>
  <property fmtid="{D5CDD505-2E9C-101B-9397-08002B2CF9AE}" pid="4" name="UsrData">
    <vt:lpwstr>692d09fbf4e5d9001fd21340wl</vt:lpwstr>
  </property>
  <property fmtid="{D5CDD505-2E9C-101B-9397-08002B2CF9AE}" pid="5" name="KSOTemplateDocerSaveRecord">
    <vt:lpwstr>eyJoZGlkIjoiMTk2OTI4YmMxMzc2MjEzYjIzZmVmZjM5OTliMjZkZjEiLCJ1c2VySWQiOiIzOTczOTY3MjYifQ==</vt:lpwstr>
  </property>
  <property fmtid="{D5CDD505-2E9C-101B-9397-08002B2CF9AE}" pid="6" name="KSOProductBuildVer">
    <vt:lpwstr>2052-12.1.0.26895</vt:lpwstr>
  </property>
  <property fmtid="{D5CDD505-2E9C-101B-9397-08002B2CF9AE}" pid="7" name="ICV">
    <vt:lpwstr>71D4B847FD014D81AD89193921963F86_13</vt:lpwstr>
  </property>
</Properties>
</file>