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1CD2D">
      <w:pPr>
        <w:spacing w:line="256" w:lineRule="auto"/>
        <w:rPr>
          <w:rFonts w:ascii="Arial"/>
          <w:sz w:val="21"/>
        </w:rPr>
      </w:pPr>
    </w:p>
    <w:p w14:paraId="596925FE">
      <w:pPr>
        <w:spacing w:line="257" w:lineRule="auto"/>
        <w:rPr>
          <w:rFonts w:ascii="Arial"/>
          <w:sz w:val="21"/>
        </w:rPr>
      </w:pPr>
    </w:p>
    <w:p w14:paraId="1D48A585">
      <w:pPr>
        <w:spacing w:before="150" w:line="219" w:lineRule="auto"/>
        <w:ind w:left="2086"/>
        <w:rPr>
          <w:rFonts w:ascii="宋体" w:hAnsi="宋体" w:eastAsia="宋体" w:cs="宋体"/>
          <w:sz w:val="46"/>
          <w:szCs w:val="46"/>
        </w:rPr>
      </w:pPr>
      <w:r>
        <w:rPr>
          <w:rFonts w:ascii="宋体" w:hAnsi="宋体" w:eastAsia="宋体" w:cs="宋体"/>
          <w:b/>
          <w:bCs/>
          <w:spacing w:val="-25"/>
          <w:sz w:val="46"/>
          <w:szCs w:val="46"/>
        </w:rPr>
        <w:t>准格尔旗医疗保障局关于印发</w:t>
      </w:r>
    </w:p>
    <w:p w14:paraId="12E12E90">
      <w:pPr>
        <w:spacing w:before="14" w:line="219" w:lineRule="auto"/>
        <w:ind w:left="1106"/>
        <w:rPr>
          <w:rFonts w:ascii="宋体" w:hAnsi="宋体" w:eastAsia="宋体" w:cs="宋体"/>
          <w:sz w:val="46"/>
          <w:szCs w:val="46"/>
        </w:rPr>
      </w:pPr>
      <w:r>
        <w:rPr>
          <w:rFonts w:ascii="宋体" w:hAnsi="宋体" w:eastAsia="宋体" w:cs="宋体"/>
          <w:b/>
          <w:bCs/>
          <w:spacing w:val="-17"/>
          <w:sz w:val="46"/>
          <w:szCs w:val="46"/>
        </w:rPr>
        <w:t>2025年度医疗保障行政检查计划的通知</w:t>
      </w:r>
    </w:p>
    <w:p w14:paraId="3A0FA40E">
      <w:pPr>
        <w:spacing w:line="302" w:lineRule="auto"/>
        <w:rPr>
          <w:rFonts w:ascii="Arial"/>
          <w:sz w:val="21"/>
        </w:rPr>
      </w:pPr>
    </w:p>
    <w:p w14:paraId="15B776F6">
      <w:pPr>
        <w:spacing w:line="302" w:lineRule="auto"/>
        <w:rPr>
          <w:rFonts w:ascii="Arial"/>
          <w:sz w:val="21"/>
        </w:rPr>
      </w:pPr>
    </w:p>
    <w:p w14:paraId="679BA2F0">
      <w:pPr>
        <w:pStyle w:val="2"/>
        <w:spacing w:before="101" w:line="221" w:lineRule="auto"/>
        <w:ind w:left="479"/>
      </w:pPr>
      <w:r>
        <w:rPr>
          <w:spacing w:val="-4"/>
        </w:rPr>
        <w:t>各相关单位：</w:t>
      </w:r>
    </w:p>
    <w:p w14:paraId="779979ED">
      <w:pPr>
        <w:pStyle w:val="2"/>
        <w:spacing w:before="218" w:line="342" w:lineRule="auto"/>
        <w:ind w:left="479" w:right="313" w:firstLine="680"/>
        <w:jc w:val="both"/>
        <w:rPr>
          <w:b w:val="0"/>
          <w:bCs w:val="0"/>
        </w:rPr>
      </w:pPr>
      <w:r>
        <w:rPr>
          <w:b w:val="0"/>
          <w:bCs w:val="0"/>
          <w:spacing w:val="4"/>
        </w:rPr>
        <w:t>为了深入推动严格规范公正文明执法，落实好行政执法工作</w:t>
      </w:r>
      <w:r>
        <w:rPr>
          <w:b w:val="0"/>
          <w:bCs w:val="0"/>
          <w:spacing w:val="11"/>
        </w:rPr>
        <w:t xml:space="preserve"> </w:t>
      </w:r>
      <w:r>
        <w:rPr>
          <w:b w:val="0"/>
          <w:bCs w:val="0"/>
          <w:spacing w:val="14"/>
        </w:rPr>
        <w:t>相关制度，结合我局实际情况，制定2025年医疗保障行政执法</w:t>
      </w:r>
      <w:r>
        <w:rPr>
          <w:b w:val="0"/>
          <w:bCs w:val="0"/>
          <w:spacing w:val="3"/>
        </w:rPr>
        <w:t xml:space="preserve"> </w:t>
      </w:r>
      <w:r>
        <w:rPr>
          <w:b w:val="0"/>
          <w:bCs w:val="0"/>
        </w:rPr>
        <w:t>检查计划，具体如下：</w:t>
      </w:r>
    </w:p>
    <w:p w14:paraId="6F85C70B">
      <w:pPr>
        <w:spacing w:line="223" w:lineRule="auto"/>
        <w:ind w:left="1104"/>
        <w:outlineLvl w:val="1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7"/>
          <w:sz w:val="32"/>
          <w:szCs w:val="32"/>
        </w:rPr>
        <w:t>一、检查主体</w:t>
      </w:r>
    </w:p>
    <w:p w14:paraId="4F790D4C">
      <w:pPr>
        <w:pStyle w:val="2"/>
        <w:spacing w:before="211" w:line="221" w:lineRule="auto"/>
        <w:ind w:left="1100"/>
        <w:rPr>
          <w:b w:val="0"/>
          <w:bCs w:val="0"/>
        </w:rPr>
      </w:pPr>
      <w:r>
        <w:rPr>
          <w:b w:val="0"/>
          <w:bCs w:val="0"/>
          <w:spacing w:val="3"/>
        </w:rPr>
        <w:t>准格尔旗医疗保障局。</w:t>
      </w:r>
    </w:p>
    <w:p w14:paraId="127B8B4D">
      <w:pPr>
        <w:spacing w:before="187" w:line="221" w:lineRule="auto"/>
        <w:ind w:left="1104"/>
        <w:outlineLvl w:val="1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7"/>
          <w:sz w:val="32"/>
          <w:szCs w:val="32"/>
        </w:rPr>
        <w:t>二、检查方式</w:t>
      </w:r>
    </w:p>
    <w:p w14:paraId="75EFE788">
      <w:pPr>
        <w:pStyle w:val="2"/>
        <w:spacing w:before="238" w:line="220" w:lineRule="auto"/>
        <w:ind w:left="1180"/>
        <w:rPr>
          <w:b w:val="0"/>
          <w:bCs w:val="0"/>
        </w:rPr>
      </w:pPr>
      <w:r>
        <w:rPr>
          <w:b w:val="0"/>
          <w:bCs w:val="0"/>
          <w:spacing w:val="2"/>
        </w:rPr>
        <w:t>日常行政检查和随机抽查两种方式。</w:t>
      </w:r>
    </w:p>
    <w:p w14:paraId="1647E2BB">
      <w:pPr>
        <w:spacing w:before="200" w:line="222" w:lineRule="auto"/>
        <w:ind w:left="1104"/>
        <w:outlineLvl w:val="2"/>
        <w:rPr>
          <w:rFonts w:ascii="黑体" w:hAnsi="黑体" w:eastAsia="黑体" w:cs="黑体"/>
          <w:b w:val="0"/>
          <w:bCs w:val="0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6"/>
          <w:sz w:val="31"/>
          <w:szCs w:val="31"/>
        </w:rPr>
        <w:t>三、检查程序</w:t>
      </w:r>
    </w:p>
    <w:p w14:paraId="4CE1F827">
      <w:pPr>
        <w:pStyle w:val="2"/>
        <w:spacing w:before="266" w:line="341" w:lineRule="auto"/>
        <w:ind w:left="479" w:right="362" w:firstLine="620"/>
        <w:jc w:val="both"/>
        <w:rPr>
          <w:b w:val="0"/>
          <w:bCs w:val="0"/>
        </w:rPr>
      </w:pPr>
      <w:r>
        <w:rPr>
          <w:b w:val="0"/>
          <w:bCs w:val="0"/>
          <w:spacing w:val="11"/>
        </w:rPr>
        <w:t>严格按照相关规定，每次随机抽取不少于2名检</w:t>
      </w:r>
      <w:r>
        <w:rPr>
          <w:b w:val="0"/>
          <w:bCs w:val="0"/>
          <w:spacing w:val="10"/>
        </w:rPr>
        <w:t>查人员，合</w:t>
      </w:r>
      <w:r>
        <w:rPr>
          <w:b w:val="0"/>
          <w:bCs w:val="0"/>
        </w:rPr>
        <w:t xml:space="preserve"> </w:t>
      </w:r>
      <w:r>
        <w:rPr>
          <w:b w:val="0"/>
          <w:bCs w:val="0"/>
          <w:spacing w:val="4"/>
        </w:rPr>
        <w:t>理确定随机抽查比例和频次，既要避免执法扰企，又要消除监管</w:t>
      </w:r>
      <w:r>
        <w:rPr>
          <w:b w:val="0"/>
          <w:bCs w:val="0"/>
        </w:rPr>
        <w:t xml:space="preserve"> </w:t>
      </w:r>
      <w:r>
        <w:rPr>
          <w:b w:val="0"/>
          <w:bCs w:val="0"/>
          <w:spacing w:val="2"/>
        </w:rPr>
        <w:t>盲区。对社会关注度高、投诉举报多、有严重违法违规记录等情</w:t>
      </w:r>
      <w:r>
        <w:rPr>
          <w:b w:val="0"/>
          <w:bCs w:val="0"/>
          <w:spacing w:val="12"/>
        </w:rPr>
        <w:t xml:space="preserve"> </w:t>
      </w:r>
      <w:r>
        <w:rPr>
          <w:b w:val="0"/>
          <w:bCs w:val="0"/>
          <w:spacing w:val="6"/>
        </w:rPr>
        <w:t>况的抽查对象，要加大随机抽查力度，提高抽查比例和频次。</w:t>
      </w:r>
    </w:p>
    <w:p w14:paraId="09D21C02">
      <w:pPr>
        <w:spacing w:line="341" w:lineRule="auto"/>
        <w:rPr>
          <w:b w:val="0"/>
          <w:bCs w:val="0"/>
        </w:rPr>
        <w:sectPr>
          <w:footerReference r:id="rId5" w:type="default"/>
          <w:pgSz w:w="11900" w:h="16820"/>
          <w:pgMar w:top="1429" w:right="1110" w:bottom="1289" w:left="1140" w:header="0" w:footer="1230" w:gutter="0"/>
          <w:cols w:space="720" w:num="1"/>
        </w:sectPr>
      </w:pPr>
    </w:p>
    <w:p w14:paraId="70A73654">
      <w:pPr>
        <w:spacing w:line="250" w:lineRule="auto"/>
        <w:rPr>
          <w:rFonts w:ascii="Arial"/>
          <w:b w:val="0"/>
          <w:bCs w:val="0"/>
          <w:sz w:val="21"/>
        </w:rPr>
      </w:pPr>
    </w:p>
    <w:p w14:paraId="764CA05A">
      <w:pPr>
        <w:spacing w:line="250" w:lineRule="auto"/>
        <w:rPr>
          <w:rFonts w:ascii="Arial"/>
          <w:b w:val="0"/>
          <w:bCs w:val="0"/>
          <w:sz w:val="21"/>
        </w:rPr>
      </w:pPr>
    </w:p>
    <w:p w14:paraId="7C8B5583">
      <w:pPr>
        <w:spacing w:line="251" w:lineRule="auto"/>
        <w:rPr>
          <w:rFonts w:ascii="Arial"/>
          <w:b w:val="0"/>
          <w:bCs w:val="0"/>
          <w:sz w:val="21"/>
        </w:rPr>
      </w:pPr>
    </w:p>
    <w:p w14:paraId="281577A0">
      <w:pPr>
        <w:spacing w:before="100" w:line="222" w:lineRule="auto"/>
        <w:ind w:left="654"/>
        <w:outlineLvl w:val="2"/>
        <w:rPr>
          <w:rFonts w:ascii="黑体" w:hAnsi="黑体" w:eastAsia="黑体" w:cs="黑体"/>
          <w:b w:val="0"/>
          <w:bCs w:val="0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3"/>
          <w:sz w:val="31"/>
          <w:szCs w:val="31"/>
        </w:rPr>
        <w:t>四、工作要求</w:t>
      </w:r>
    </w:p>
    <w:p w14:paraId="551F49FF">
      <w:pPr>
        <w:pStyle w:val="2"/>
        <w:spacing w:before="197" w:line="306" w:lineRule="auto"/>
        <w:ind w:right="12" w:firstLine="779"/>
        <w:rPr>
          <w:b w:val="0"/>
          <w:bCs w:val="0"/>
        </w:rPr>
      </w:pPr>
      <w:r>
        <w:rPr>
          <w:rFonts w:ascii="楷体" w:hAnsi="楷体" w:eastAsia="楷体" w:cs="楷体"/>
          <w:b w:val="0"/>
          <w:bCs w:val="0"/>
          <w:spacing w:val="9"/>
        </w:rPr>
        <w:t>(一)加强组织领导</w:t>
      </w:r>
      <w:r>
        <w:rPr>
          <w:b w:val="0"/>
          <w:bCs w:val="0"/>
          <w:spacing w:val="9"/>
        </w:rPr>
        <w:t>。进一步</w:t>
      </w:r>
      <w:bookmarkStart w:id="0" w:name="_GoBack"/>
      <w:bookmarkEnd w:id="0"/>
      <w:r>
        <w:rPr>
          <w:b w:val="0"/>
          <w:bCs w:val="0"/>
          <w:spacing w:val="9"/>
        </w:rPr>
        <w:t>提高站位，高度认识行政执法</w:t>
      </w:r>
      <w:r>
        <w:rPr>
          <w:b w:val="0"/>
          <w:bCs w:val="0"/>
          <w:spacing w:val="15"/>
        </w:rPr>
        <w:t xml:space="preserve"> </w:t>
      </w:r>
      <w:r>
        <w:rPr>
          <w:b w:val="0"/>
          <w:bCs w:val="0"/>
          <w:spacing w:val="3"/>
        </w:rPr>
        <w:t>检查工作的重要性和必要性，认真梳理各项工作任务，依法履行</w:t>
      </w:r>
      <w:r>
        <w:rPr>
          <w:b w:val="0"/>
          <w:bCs w:val="0"/>
          <w:spacing w:val="16"/>
        </w:rPr>
        <w:t xml:space="preserve"> </w:t>
      </w:r>
      <w:r>
        <w:rPr>
          <w:b w:val="0"/>
          <w:bCs w:val="0"/>
          <w:spacing w:val="-2"/>
        </w:rPr>
        <w:t>法定监管职责。</w:t>
      </w:r>
    </w:p>
    <w:p w14:paraId="0DB2AE82">
      <w:pPr>
        <w:pStyle w:val="2"/>
        <w:spacing w:before="198" w:line="309" w:lineRule="auto"/>
        <w:ind w:right="12" w:firstLine="779"/>
        <w:rPr>
          <w:b w:val="0"/>
          <w:bCs w:val="0"/>
        </w:rPr>
      </w:pPr>
      <w:r>
        <w:rPr>
          <w:rFonts w:ascii="楷体" w:hAnsi="楷体" w:eastAsia="楷体" w:cs="楷体"/>
          <w:b w:val="0"/>
          <w:bCs w:val="0"/>
          <w:spacing w:val="9"/>
        </w:rPr>
        <w:t>(二)严格落实责任</w:t>
      </w:r>
      <w:r>
        <w:rPr>
          <w:b w:val="0"/>
          <w:bCs w:val="0"/>
          <w:spacing w:val="9"/>
        </w:rPr>
        <w:t>。严格落实执法人员持证上岗，对检查</w:t>
      </w:r>
      <w:r>
        <w:rPr>
          <w:b w:val="0"/>
          <w:bCs w:val="0"/>
          <w:spacing w:val="14"/>
        </w:rPr>
        <w:t xml:space="preserve"> </w:t>
      </w:r>
      <w:r>
        <w:rPr>
          <w:b w:val="0"/>
          <w:bCs w:val="0"/>
          <w:spacing w:val="3"/>
        </w:rPr>
        <w:t>中发现的违法行为，要依法依规严肃查处，及时向社会公开查处</w:t>
      </w:r>
      <w:r>
        <w:rPr>
          <w:b w:val="0"/>
          <w:bCs w:val="0"/>
          <w:spacing w:val="16"/>
        </w:rPr>
        <w:t xml:space="preserve"> </w:t>
      </w:r>
      <w:r>
        <w:rPr>
          <w:b w:val="0"/>
          <w:bCs w:val="0"/>
        </w:rPr>
        <w:t>结果，接受社会监督。</w:t>
      </w:r>
    </w:p>
    <w:p w14:paraId="74358657">
      <w:pPr>
        <w:pStyle w:val="2"/>
        <w:spacing w:before="173" w:line="308" w:lineRule="auto"/>
        <w:ind w:firstLine="779"/>
        <w:rPr>
          <w:b w:val="0"/>
          <w:bCs w:val="0"/>
        </w:rPr>
      </w:pPr>
      <w:r>
        <w:rPr>
          <w:rFonts w:ascii="楷体" w:hAnsi="楷体" w:eastAsia="楷体" w:cs="楷体"/>
          <w:b w:val="0"/>
          <w:bCs w:val="0"/>
          <w:spacing w:val="10"/>
        </w:rPr>
        <w:t>(三)形成监管合力</w:t>
      </w:r>
      <w:r>
        <w:rPr>
          <w:b w:val="0"/>
          <w:bCs w:val="0"/>
          <w:spacing w:val="10"/>
        </w:rPr>
        <w:t>。我局要加强与其他部门之间的协调联</w:t>
      </w:r>
      <w:r>
        <w:rPr>
          <w:b w:val="0"/>
          <w:bCs w:val="0"/>
          <w:spacing w:val="3"/>
        </w:rPr>
        <w:t xml:space="preserve"> 动配合，对其他部门移送的案件线索，要及时调查处理。对检查</w:t>
      </w:r>
      <w:r>
        <w:rPr>
          <w:b w:val="0"/>
          <w:bCs w:val="0"/>
          <w:spacing w:val="13"/>
        </w:rPr>
        <w:t xml:space="preserve"> </w:t>
      </w:r>
      <w:r>
        <w:rPr>
          <w:b w:val="0"/>
          <w:bCs w:val="0"/>
          <w:spacing w:val="4"/>
        </w:rPr>
        <w:t>中发现属于其他部门管辖的案件，要及时移送相关部门查处。</w:t>
      </w:r>
    </w:p>
    <w:p w14:paraId="509C1A49">
      <w:pPr>
        <w:spacing w:line="341" w:lineRule="auto"/>
        <w:rPr>
          <w:rFonts w:ascii="Arial"/>
          <w:b w:val="0"/>
          <w:bCs w:val="0"/>
          <w:sz w:val="21"/>
        </w:rPr>
      </w:pPr>
    </w:p>
    <w:p w14:paraId="263EF2C0">
      <w:pPr>
        <w:spacing w:line="342" w:lineRule="auto"/>
        <w:rPr>
          <w:rFonts w:ascii="Arial"/>
          <w:b w:val="0"/>
          <w:bCs w:val="0"/>
          <w:sz w:val="21"/>
        </w:rPr>
      </w:pPr>
    </w:p>
    <w:p w14:paraId="327D5590">
      <w:pPr>
        <w:pStyle w:val="2"/>
        <w:spacing w:before="101" w:line="220" w:lineRule="auto"/>
        <w:ind w:left="669"/>
        <w:rPr>
          <w:b w:val="0"/>
          <w:bCs w:val="0"/>
        </w:rPr>
      </w:pPr>
      <w:r>
        <w:rPr>
          <w:b w:val="0"/>
          <w:bCs w:val="0"/>
          <w:spacing w:val="7"/>
        </w:rPr>
        <w:t>附件：准格尔旗医疗保障局行政检查计划</w:t>
      </w:r>
    </w:p>
    <w:p w14:paraId="5B8032ED">
      <w:pPr>
        <w:spacing w:line="248" w:lineRule="auto"/>
        <w:rPr>
          <w:rFonts w:ascii="Arial"/>
          <w:sz w:val="21"/>
        </w:rPr>
      </w:pPr>
    </w:p>
    <w:p w14:paraId="0BBAA826">
      <w:pPr>
        <w:spacing w:line="248" w:lineRule="auto"/>
        <w:rPr>
          <w:rFonts w:ascii="Arial"/>
          <w:sz w:val="21"/>
        </w:rPr>
      </w:pPr>
    </w:p>
    <w:p w14:paraId="1B073A02">
      <w:pPr>
        <w:spacing w:line="248" w:lineRule="auto"/>
        <w:rPr>
          <w:rFonts w:ascii="Arial"/>
          <w:sz w:val="21"/>
        </w:rPr>
      </w:pPr>
    </w:p>
    <w:p w14:paraId="497A1B00">
      <w:pPr>
        <w:spacing w:line="249" w:lineRule="auto"/>
        <w:rPr>
          <w:rFonts w:ascii="Arial"/>
          <w:sz w:val="21"/>
        </w:rPr>
      </w:pPr>
    </w:p>
    <w:p w14:paraId="3388FF3F">
      <w:pPr>
        <w:spacing w:line="249" w:lineRule="auto"/>
        <w:rPr>
          <w:rFonts w:ascii="Arial"/>
          <w:sz w:val="21"/>
        </w:rPr>
      </w:pPr>
    </w:p>
    <w:p w14:paraId="1096D934">
      <w:pPr>
        <w:pStyle w:val="2"/>
        <w:spacing w:before="102" w:line="221" w:lineRule="auto"/>
        <w:ind w:left="5439"/>
      </w:pPr>
      <w:r>
        <w:rPr>
          <w:spacing w:val="6"/>
        </w:rPr>
        <w:t>准格尔旗医疗保障局</w:t>
      </w:r>
    </w:p>
    <w:p w14:paraId="7F8BBA9F">
      <w:pPr>
        <w:pStyle w:val="2"/>
        <w:spacing w:before="262" w:line="222" w:lineRule="auto"/>
        <w:ind w:left="5899"/>
      </w:pPr>
      <w:r>
        <w:rPr>
          <w:spacing w:val="48"/>
        </w:rPr>
        <w:t>2025年3月4日</w:t>
      </w:r>
    </w:p>
    <w:p w14:paraId="22A35A02">
      <w:pPr>
        <w:spacing w:line="222" w:lineRule="auto"/>
        <w:sectPr>
          <w:footerReference r:id="rId6" w:type="default"/>
          <w:pgSz w:w="11900" w:h="16820"/>
          <w:pgMar w:top="1429" w:right="1435" w:bottom="1126" w:left="1670" w:header="0" w:footer="973" w:gutter="0"/>
          <w:cols w:space="720" w:num="1"/>
        </w:sectPr>
      </w:pPr>
    </w:p>
    <w:p w14:paraId="29E5821B">
      <w:pPr>
        <w:spacing w:before="49" w:line="219" w:lineRule="auto"/>
        <w:ind w:left="638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5"/>
          <w:sz w:val="25"/>
          <w:szCs w:val="25"/>
        </w:rPr>
        <w:t>附件</w:t>
      </w:r>
    </w:p>
    <w:p w14:paraId="7DE21DA3">
      <w:pPr>
        <w:spacing w:before="96" w:line="200" w:lineRule="auto"/>
        <w:ind w:left="3914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1"/>
          <w:sz w:val="44"/>
          <w:szCs w:val="44"/>
        </w:rPr>
        <w:t>准格尔旗医疗保障局2025年度行政检查计划</w:t>
      </w:r>
    </w:p>
    <w:tbl>
      <w:tblPr>
        <w:tblStyle w:val="6"/>
        <w:tblW w:w="161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1289"/>
        <w:gridCol w:w="3968"/>
        <w:gridCol w:w="1209"/>
        <w:gridCol w:w="2199"/>
        <w:gridCol w:w="879"/>
        <w:gridCol w:w="1379"/>
        <w:gridCol w:w="939"/>
        <w:gridCol w:w="1249"/>
        <w:gridCol w:w="1619"/>
        <w:gridCol w:w="964"/>
      </w:tblGrid>
      <w:tr w14:paraId="4B99A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</w:trPr>
        <w:tc>
          <w:tcPr>
            <w:tcW w:w="425" w:type="dxa"/>
            <w:textDirection w:val="tbRlV"/>
            <w:vAlign w:val="top"/>
          </w:tcPr>
          <w:p w14:paraId="77685FD1">
            <w:pPr>
              <w:pStyle w:val="7"/>
              <w:spacing w:before="104" w:line="199" w:lineRule="auto"/>
              <w:ind w:left="349"/>
            </w:pPr>
            <w:r>
              <w:rPr>
                <w:b/>
                <w:bCs/>
                <w:spacing w:val="-3"/>
              </w:rPr>
              <w:t>序号</w:t>
            </w:r>
          </w:p>
        </w:tc>
        <w:tc>
          <w:tcPr>
            <w:tcW w:w="1289" w:type="dxa"/>
            <w:vAlign w:val="top"/>
          </w:tcPr>
          <w:p w14:paraId="45F9CF4D">
            <w:pPr>
              <w:spacing w:line="411" w:lineRule="auto"/>
              <w:rPr>
                <w:rFonts w:ascii="Arial"/>
                <w:sz w:val="21"/>
              </w:rPr>
            </w:pPr>
          </w:p>
          <w:p w14:paraId="19C2904B">
            <w:pPr>
              <w:pStyle w:val="7"/>
              <w:spacing w:before="78" w:line="219" w:lineRule="auto"/>
              <w:ind w:left="153"/>
            </w:pPr>
            <w:r>
              <w:rPr>
                <w:b/>
                <w:bCs/>
                <w:spacing w:val="-5"/>
              </w:rPr>
              <w:t>检查事项</w:t>
            </w:r>
          </w:p>
        </w:tc>
        <w:tc>
          <w:tcPr>
            <w:tcW w:w="3968" w:type="dxa"/>
            <w:vAlign w:val="top"/>
          </w:tcPr>
          <w:p w14:paraId="745FA180">
            <w:pPr>
              <w:spacing w:line="409" w:lineRule="auto"/>
              <w:rPr>
                <w:rFonts w:ascii="Arial"/>
                <w:sz w:val="21"/>
              </w:rPr>
            </w:pPr>
          </w:p>
          <w:p w14:paraId="713E2B65">
            <w:pPr>
              <w:pStyle w:val="7"/>
              <w:spacing w:before="78" w:line="219" w:lineRule="auto"/>
              <w:ind w:left="1514"/>
            </w:pPr>
            <w:r>
              <w:rPr>
                <w:b/>
                <w:bCs/>
                <w:spacing w:val="-1"/>
              </w:rPr>
              <w:t>实施依据</w:t>
            </w:r>
          </w:p>
        </w:tc>
        <w:tc>
          <w:tcPr>
            <w:tcW w:w="1209" w:type="dxa"/>
            <w:vAlign w:val="top"/>
          </w:tcPr>
          <w:p w14:paraId="28E0FC54">
            <w:pPr>
              <w:spacing w:line="261" w:lineRule="auto"/>
              <w:rPr>
                <w:rFonts w:ascii="Arial"/>
                <w:sz w:val="21"/>
              </w:rPr>
            </w:pPr>
          </w:p>
          <w:p w14:paraId="2F0E96A0">
            <w:pPr>
              <w:pStyle w:val="7"/>
              <w:spacing w:before="79" w:line="219" w:lineRule="auto"/>
              <w:ind w:left="116"/>
            </w:pPr>
            <w:r>
              <w:rPr>
                <w:b/>
                <w:bCs/>
                <w:spacing w:val="-6"/>
              </w:rPr>
              <w:t>具体检查</w:t>
            </w:r>
          </w:p>
          <w:p w14:paraId="219EE1F7">
            <w:pPr>
              <w:pStyle w:val="7"/>
              <w:spacing w:before="15" w:line="219" w:lineRule="auto"/>
              <w:ind w:left="356"/>
            </w:pPr>
            <w:r>
              <w:rPr>
                <w:b/>
                <w:bCs/>
                <w:spacing w:val="-5"/>
              </w:rPr>
              <w:t>对象</w:t>
            </w:r>
          </w:p>
        </w:tc>
        <w:tc>
          <w:tcPr>
            <w:tcW w:w="2199" w:type="dxa"/>
            <w:vAlign w:val="top"/>
          </w:tcPr>
          <w:p w14:paraId="659E90FB">
            <w:pPr>
              <w:spacing w:line="411" w:lineRule="auto"/>
              <w:rPr>
                <w:rFonts w:ascii="Arial"/>
                <w:sz w:val="21"/>
              </w:rPr>
            </w:pPr>
          </w:p>
          <w:p w14:paraId="612AEDDC">
            <w:pPr>
              <w:pStyle w:val="7"/>
              <w:spacing w:before="78" w:line="219" w:lineRule="auto"/>
              <w:ind w:left="617"/>
            </w:pPr>
            <w:r>
              <w:rPr>
                <w:b/>
                <w:bCs/>
                <w:spacing w:val="-5"/>
              </w:rPr>
              <w:t>检查内容</w:t>
            </w:r>
          </w:p>
        </w:tc>
        <w:tc>
          <w:tcPr>
            <w:tcW w:w="879" w:type="dxa"/>
            <w:vAlign w:val="top"/>
          </w:tcPr>
          <w:p w14:paraId="05487729">
            <w:pPr>
              <w:pStyle w:val="7"/>
              <w:spacing w:before="169" w:line="219" w:lineRule="auto"/>
              <w:ind w:left="78"/>
            </w:pPr>
            <w:r>
              <w:rPr>
                <w:b/>
                <w:bCs/>
                <w:spacing w:val="-5"/>
              </w:rPr>
              <w:t>拟实施</w:t>
            </w:r>
          </w:p>
          <w:p w14:paraId="7BCBB622">
            <w:pPr>
              <w:pStyle w:val="7"/>
              <w:spacing w:before="26" w:line="219" w:lineRule="auto"/>
              <w:ind w:left="78"/>
            </w:pPr>
            <w:r>
              <w:rPr>
                <w:b/>
                <w:bCs/>
                <w:spacing w:val="-5"/>
              </w:rPr>
              <w:t>检查时</w:t>
            </w:r>
          </w:p>
          <w:p w14:paraId="69A86EB2">
            <w:pPr>
              <w:pStyle w:val="7"/>
              <w:spacing w:before="8" w:line="222" w:lineRule="auto"/>
              <w:ind w:left="318"/>
            </w:pPr>
            <w:r>
              <w:rPr>
                <w:b/>
                <w:bCs/>
                <w:spacing w:val="-3"/>
              </w:rPr>
              <w:t>间</w:t>
            </w:r>
          </w:p>
        </w:tc>
        <w:tc>
          <w:tcPr>
            <w:tcW w:w="1379" w:type="dxa"/>
            <w:vAlign w:val="top"/>
          </w:tcPr>
          <w:p w14:paraId="44E04717">
            <w:pPr>
              <w:spacing w:line="411" w:lineRule="auto"/>
              <w:rPr>
                <w:rFonts w:ascii="Arial"/>
                <w:sz w:val="21"/>
              </w:rPr>
            </w:pPr>
          </w:p>
          <w:p w14:paraId="496682C0">
            <w:pPr>
              <w:pStyle w:val="7"/>
              <w:spacing w:before="78" w:line="219" w:lineRule="auto"/>
              <w:ind w:left="209"/>
            </w:pPr>
            <w:r>
              <w:rPr>
                <w:b/>
                <w:bCs/>
                <w:spacing w:val="-5"/>
              </w:rPr>
              <w:t>检查方式</w:t>
            </w:r>
          </w:p>
        </w:tc>
        <w:tc>
          <w:tcPr>
            <w:tcW w:w="939" w:type="dxa"/>
            <w:vAlign w:val="top"/>
          </w:tcPr>
          <w:p w14:paraId="7CC62A3C">
            <w:pPr>
              <w:pStyle w:val="7"/>
              <w:spacing w:before="172" w:line="235" w:lineRule="auto"/>
              <w:ind w:left="109" w:right="110" w:hanging="9"/>
            </w:pPr>
            <w:r>
              <w:rPr>
                <w:b/>
                <w:bCs/>
                <w:spacing w:val="-6"/>
              </w:rPr>
              <w:t>年度检</w:t>
            </w:r>
            <w:r>
              <w:t xml:space="preserve"> </w:t>
            </w:r>
            <w:r>
              <w:rPr>
                <w:b/>
                <w:bCs/>
                <w:spacing w:val="-7"/>
              </w:rPr>
              <w:t>查频次</w:t>
            </w:r>
          </w:p>
          <w:p w14:paraId="4DF96C27">
            <w:pPr>
              <w:pStyle w:val="7"/>
              <w:spacing w:before="1" w:line="220" w:lineRule="auto"/>
              <w:ind w:left="110"/>
            </w:pPr>
            <w:r>
              <w:rPr>
                <w:b/>
                <w:bCs/>
                <w:spacing w:val="1"/>
              </w:rPr>
              <w:t>及比例</w:t>
            </w:r>
          </w:p>
        </w:tc>
        <w:tc>
          <w:tcPr>
            <w:tcW w:w="1249" w:type="dxa"/>
            <w:vAlign w:val="top"/>
          </w:tcPr>
          <w:p w14:paraId="656201AA">
            <w:pPr>
              <w:spacing w:line="409" w:lineRule="auto"/>
              <w:rPr>
                <w:rFonts w:ascii="Arial"/>
                <w:sz w:val="21"/>
              </w:rPr>
            </w:pPr>
          </w:p>
          <w:p w14:paraId="3A7D3819">
            <w:pPr>
              <w:pStyle w:val="7"/>
              <w:spacing w:before="78" w:line="219" w:lineRule="auto"/>
              <w:ind w:left="161"/>
            </w:pPr>
            <w:r>
              <w:rPr>
                <w:b/>
                <w:bCs/>
                <w:spacing w:val="-5"/>
              </w:rPr>
              <w:t>承办机构</w:t>
            </w:r>
          </w:p>
        </w:tc>
        <w:tc>
          <w:tcPr>
            <w:tcW w:w="1619" w:type="dxa"/>
            <w:vAlign w:val="top"/>
          </w:tcPr>
          <w:p w14:paraId="7A59C273">
            <w:pPr>
              <w:spacing w:line="262" w:lineRule="auto"/>
              <w:rPr>
                <w:rFonts w:ascii="Arial"/>
                <w:sz w:val="21"/>
              </w:rPr>
            </w:pPr>
          </w:p>
          <w:p w14:paraId="5CC101ED">
            <w:pPr>
              <w:pStyle w:val="7"/>
              <w:spacing w:before="78" w:line="217" w:lineRule="auto"/>
              <w:ind w:left="452" w:right="89" w:hanging="360"/>
            </w:pPr>
            <w:r>
              <w:rPr>
                <w:b/>
                <w:bCs/>
                <w:spacing w:val="-5"/>
              </w:rPr>
              <w:t>是否跨部门联</w:t>
            </w:r>
            <w:r>
              <w:t xml:space="preserve"> </w:t>
            </w:r>
            <w:r>
              <w:rPr>
                <w:b/>
                <w:bCs/>
                <w:spacing w:val="-5"/>
              </w:rPr>
              <w:t>合检查</w:t>
            </w:r>
          </w:p>
        </w:tc>
        <w:tc>
          <w:tcPr>
            <w:tcW w:w="964" w:type="dxa"/>
            <w:vAlign w:val="top"/>
          </w:tcPr>
          <w:p w14:paraId="50FDD158">
            <w:pPr>
              <w:spacing w:line="412" w:lineRule="auto"/>
              <w:rPr>
                <w:rFonts w:ascii="Arial"/>
                <w:sz w:val="21"/>
              </w:rPr>
            </w:pPr>
          </w:p>
          <w:p w14:paraId="402814B7">
            <w:pPr>
              <w:pStyle w:val="7"/>
              <w:spacing w:before="78" w:line="221" w:lineRule="auto"/>
              <w:ind w:left="263"/>
            </w:pPr>
            <w:r>
              <w:rPr>
                <w:b/>
                <w:bCs/>
                <w:spacing w:val="-6"/>
              </w:rPr>
              <w:t>备注</w:t>
            </w:r>
          </w:p>
        </w:tc>
      </w:tr>
      <w:tr w14:paraId="1366FF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7" w:hRule="atLeast"/>
        </w:trPr>
        <w:tc>
          <w:tcPr>
            <w:tcW w:w="425" w:type="dxa"/>
            <w:vAlign w:val="top"/>
          </w:tcPr>
          <w:p w14:paraId="0B669009">
            <w:pPr>
              <w:spacing w:line="257" w:lineRule="auto"/>
              <w:rPr>
                <w:rFonts w:ascii="Arial"/>
                <w:sz w:val="21"/>
              </w:rPr>
            </w:pPr>
          </w:p>
          <w:p w14:paraId="57331A16">
            <w:pPr>
              <w:spacing w:line="258" w:lineRule="auto"/>
              <w:rPr>
                <w:rFonts w:ascii="Arial"/>
                <w:sz w:val="21"/>
              </w:rPr>
            </w:pPr>
          </w:p>
          <w:p w14:paraId="30430115">
            <w:pPr>
              <w:spacing w:line="258" w:lineRule="auto"/>
              <w:rPr>
                <w:rFonts w:ascii="Arial"/>
                <w:sz w:val="21"/>
              </w:rPr>
            </w:pPr>
          </w:p>
          <w:p w14:paraId="5D1E669E">
            <w:pPr>
              <w:spacing w:line="258" w:lineRule="auto"/>
              <w:rPr>
                <w:rFonts w:ascii="Arial"/>
                <w:sz w:val="21"/>
              </w:rPr>
            </w:pPr>
          </w:p>
          <w:p w14:paraId="31DD2BA5">
            <w:pPr>
              <w:pStyle w:val="7"/>
              <w:spacing w:before="78" w:line="241" w:lineRule="auto"/>
              <w:ind w:left="145"/>
            </w:pPr>
            <w:r>
              <w:t>1</w:t>
            </w:r>
          </w:p>
        </w:tc>
        <w:tc>
          <w:tcPr>
            <w:tcW w:w="1289" w:type="dxa"/>
            <w:vAlign w:val="top"/>
          </w:tcPr>
          <w:p w14:paraId="53150786">
            <w:pPr>
              <w:spacing w:line="253" w:lineRule="auto"/>
              <w:rPr>
                <w:rFonts w:ascii="Arial"/>
                <w:sz w:val="21"/>
              </w:rPr>
            </w:pPr>
          </w:p>
          <w:p w14:paraId="2054B130">
            <w:pPr>
              <w:pStyle w:val="7"/>
              <w:spacing w:before="78" w:line="239" w:lineRule="auto"/>
              <w:ind w:left="10" w:right="40"/>
              <w:jc w:val="both"/>
            </w:pPr>
            <w:r>
              <w:rPr>
                <w:spacing w:val="-2"/>
              </w:rPr>
              <w:t>对用人单位</w:t>
            </w:r>
            <w:r>
              <w:t xml:space="preserve"> </w:t>
            </w:r>
            <w:r>
              <w:rPr>
                <w:spacing w:val="3"/>
              </w:rPr>
              <w:t>和个人遵守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医疗保险法</w:t>
            </w:r>
            <w:r>
              <w:rPr>
                <w:spacing w:val="2"/>
              </w:rPr>
              <w:t xml:space="preserve"> 律、法规情</w:t>
            </w:r>
            <w:r>
              <w:t xml:space="preserve"> </w:t>
            </w:r>
            <w:r>
              <w:rPr>
                <w:spacing w:val="2"/>
              </w:rPr>
              <w:t>况进行监督</w:t>
            </w:r>
            <w:r>
              <w:rPr>
                <w:spacing w:val="3"/>
              </w:rPr>
              <w:t xml:space="preserve"> </w:t>
            </w:r>
            <w:r>
              <w:rPr>
                <w:spacing w:val="21"/>
              </w:rPr>
              <w:t>检查</w:t>
            </w:r>
          </w:p>
        </w:tc>
        <w:tc>
          <w:tcPr>
            <w:tcW w:w="3968" w:type="dxa"/>
            <w:vAlign w:val="top"/>
          </w:tcPr>
          <w:p w14:paraId="058B9D1A">
            <w:pPr>
              <w:pStyle w:val="7"/>
              <w:spacing w:before="150" w:line="250" w:lineRule="auto"/>
              <w:ind w:right="107" w:firstLine="19"/>
            </w:pPr>
            <w:r>
              <w:rPr>
                <w:spacing w:val="-1"/>
              </w:rPr>
              <w:t>依据《中华人民共和国社会保险法》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《中华人民共和国劳动法》《中华</w:t>
            </w:r>
            <w:r>
              <w:t>人民共和国劳动合同法》《社会保险</w:t>
            </w:r>
            <w:r>
              <w:rPr>
                <w:spacing w:val="9"/>
              </w:rPr>
              <w:t xml:space="preserve"> </w:t>
            </w:r>
            <w:r>
              <w:t>费征缴暂行条例》《社会保险费征缴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监督检查办法》</w:t>
            </w:r>
          </w:p>
          <w:p w14:paraId="44403502">
            <w:pPr>
              <w:pStyle w:val="7"/>
              <w:spacing w:before="1" w:line="271" w:lineRule="auto"/>
              <w:ind w:left="10" w:right="96"/>
            </w:pPr>
            <w:r>
              <w:t>等规定，检查用人单位和个人是否遵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守医疗保险法律、法规规定。</w:t>
            </w:r>
          </w:p>
        </w:tc>
        <w:tc>
          <w:tcPr>
            <w:tcW w:w="1209" w:type="dxa"/>
            <w:vAlign w:val="top"/>
          </w:tcPr>
          <w:p w14:paraId="514AA86D">
            <w:pPr>
              <w:spacing w:line="289" w:lineRule="auto"/>
              <w:rPr>
                <w:rFonts w:ascii="Arial"/>
                <w:sz w:val="21"/>
              </w:rPr>
            </w:pPr>
          </w:p>
          <w:p w14:paraId="5E9D615A">
            <w:pPr>
              <w:spacing w:line="290" w:lineRule="auto"/>
              <w:rPr>
                <w:rFonts w:ascii="Arial"/>
                <w:sz w:val="21"/>
              </w:rPr>
            </w:pPr>
          </w:p>
          <w:p w14:paraId="3483366D">
            <w:pPr>
              <w:spacing w:line="290" w:lineRule="auto"/>
              <w:rPr>
                <w:rFonts w:ascii="Arial"/>
                <w:sz w:val="21"/>
              </w:rPr>
            </w:pPr>
          </w:p>
          <w:p w14:paraId="5FFB543D">
            <w:pPr>
              <w:pStyle w:val="7"/>
              <w:spacing w:before="78" w:line="220" w:lineRule="auto"/>
              <w:ind w:left="113"/>
            </w:pPr>
            <w:r>
              <w:rPr>
                <w:spacing w:val="2"/>
              </w:rPr>
              <w:t>用人单位</w:t>
            </w:r>
          </w:p>
          <w:p w14:paraId="16E45E25">
            <w:pPr>
              <w:pStyle w:val="7"/>
              <w:spacing w:before="23" w:line="220" w:lineRule="auto"/>
              <w:ind w:left="113"/>
            </w:pPr>
            <w:r>
              <w:rPr>
                <w:spacing w:val="-1"/>
              </w:rPr>
              <w:t>、参保人</w:t>
            </w:r>
          </w:p>
        </w:tc>
        <w:tc>
          <w:tcPr>
            <w:tcW w:w="2199" w:type="dxa"/>
            <w:vAlign w:val="top"/>
          </w:tcPr>
          <w:p w14:paraId="6756DD7F">
            <w:pPr>
              <w:spacing w:line="284" w:lineRule="auto"/>
              <w:rPr>
                <w:rFonts w:ascii="Arial"/>
                <w:sz w:val="21"/>
              </w:rPr>
            </w:pPr>
          </w:p>
          <w:p w14:paraId="0122BA60">
            <w:pPr>
              <w:spacing w:line="285" w:lineRule="auto"/>
              <w:rPr>
                <w:rFonts w:ascii="Arial"/>
                <w:sz w:val="21"/>
              </w:rPr>
            </w:pPr>
          </w:p>
          <w:p w14:paraId="0F37DDCF">
            <w:pPr>
              <w:pStyle w:val="7"/>
              <w:spacing w:before="78"/>
              <w:ind w:left="3" w:right="253"/>
              <w:jc w:val="both"/>
            </w:pPr>
            <w:r>
              <w:rPr>
                <w:spacing w:val="-2"/>
              </w:rPr>
              <w:t>检查用人单位和个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人是否遵守医疗保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险法律、法规相关</w:t>
            </w:r>
            <w:r>
              <w:rPr>
                <w:spacing w:val="2"/>
              </w:rPr>
              <w:t xml:space="preserve"> </w:t>
            </w:r>
            <w:r>
              <w:t>规定。</w:t>
            </w:r>
          </w:p>
        </w:tc>
        <w:tc>
          <w:tcPr>
            <w:tcW w:w="879" w:type="dxa"/>
            <w:vAlign w:val="top"/>
          </w:tcPr>
          <w:p w14:paraId="222863D8">
            <w:pPr>
              <w:spacing w:line="283" w:lineRule="auto"/>
              <w:rPr>
                <w:rFonts w:ascii="Arial"/>
                <w:sz w:val="21"/>
              </w:rPr>
            </w:pPr>
          </w:p>
          <w:p w14:paraId="126EF349">
            <w:pPr>
              <w:spacing w:line="283" w:lineRule="auto"/>
              <w:rPr>
                <w:rFonts w:ascii="Arial"/>
                <w:sz w:val="21"/>
              </w:rPr>
            </w:pPr>
          </w:p>
          <w:p w14:paraId="7DB632EC">
            <w:pPr>
              <w:spacing w:line="283" w:lineRule="auto"/>
              <w:rPr>
                <w:rFonts w:ascii="Arial"/>
                <w:sz w:val="21"/>
              </w:rPr>
            </w:pPr>
          </w:p>
          <w:p w14:paraId="61301B67">
            <w:pPr>
              <w:pStyle w:val="7"/>
              <w:spacing w:before="78"/>
              <w:ind w:left="194" w:right="64" w:hanging="120"/>
            </w:pPr>
            <w:r>
              <w:rPr>
                <w:spacing w:val="3"/>
              </w:rPr>
              <w:t>二、三</w:t>
            </w:r>
            <w:r>
              <w:t xml:space="preserve"> </w:t>
            </w:r>
            <w:r>
              <w:rPr>
                <w:spacing w:val="7"/>
              </w:rPr>
              <w:t>季度</w:t>
            </w:r>
          </w:p>
        </w:tc>
        <w:tc>
          <w:tcPr>
            <w:tcW w:w="1379" w:type="dxa"/>
            <w:vAlign w:val="top"/>
          </w:tcPr>
          <w:p w14:paraId="5A969C68">
            <w:pPr>
              <w:spacing w:line="251" w:lineRule="auto"/>
              <w:rPr>
                <w:rFonts w:ascii="Arial"/>
                <w:sz w:val="21"/>
              </w:rPr>
            </w:pPr>
          </w:p>
          <w:p w14:paraId="58E4E338">
            <w:pPr>
              <w:spacing w:line="252" w:lineRule="auto"/>
              <w:rPr>
                <w:rFonts w:ascii="Arial"/>
                <w:sz w:val="21"/>
              </w:rPr>
            </w:pPr>
          </w:p>
          <w:p w14:paraId="0F59BA44">
            <w:pPr>
              <w:spacing w:line="252" w:lineRule="auto"/>
              <w:rPr>
                <w:rFonts w:ascii="Arial"/>
                <w:sz w:val="21"/>
              </w:rPr>
            </w:pPr>
          </w:p>
          <w:p w14:paraId="1AC90E7C">
            <w:pPr>
              <w:spacing w:line="252" w:lineRule="auto"/>
              <w:rPr>
                <w:rFonts w:ascii="Arial"/>
                <w:sz w:val="21"/>
              </w:rPr>
            </w:pPr>
          </w:p>
          <w:p w14:paraId="135C2AD1">
            <w:pPr>
              <w:pStyle w:val="7"/>
              <w:spacing w:before="78" w:line="219" w:lineRule="auto"/>
              <w:ind w:left="205"/>
            </w:pPr>
            <w:r>
              <w:rPr>
                <w:spacing w:val="3"/>
              </w:rPr>
              <w:t>现场检查</w:t>
            </w:r>
          </w:p>
        </w:tc>
        <w:tc>
          <w:tcPr>
            <w:tcW w:w="939" w:type="dxa"/>
            <w:vAlign w:val="top"/>
          </w:tcPr>
          <w:p w14:paraId="52F3C089">
            <w:pPr>
              <w:spacing w:line="265" w:lineRule="auto"/>
              <w:rPr>
                <w:rFonts w:ascii="Arial"/>
                <w:sz w:val="21"/>
              </w:rPr>
            </w:pPr>
          </w:p>
          <w:p w14:paraId="04CA2E7F">
            <w:pPr>
              <w:spacing w:line="265" w:lineRule="auto"/>
              <w:rPr>
                <w:rFonts w:ascii="Arial"/>
                <w:sz w:val="21"/>
              </w:rPr>
            </w:pPr>
          </w:p>
          <w:p w14:paraId="409EB146">
            <w:pPr>
              <w:pStyle w:val="7"/>
              <w:spacing w:before="78" w:line="246" w:lineRule="auto"/>
              <w:ind w:left="126" w:right="58" w:firstLine="9"/>
            </w:pPr>
            <w:r>
              <w:rPr>
                <w:spacing w:val="4"/>
              </w:rPr>
              <w:t>每年一</w:t>
            </w:r>
            <w:r>
              <w:t xml:space="preserve"> </w:t>
            </w:r>
            <w:r>
              <w:rPr>
                <w:spacing w:val="6"/>
              </w:rPr>
              <w:t>次(抽</w:t>
            </w:r>
            <w:r>
              <w:t xml:space="preserve">  </w:t>
            </w:r>
            <w:r>
              <w:rPr>
                <w:spacing w:val="23"/>
                <w:w w:val="114"/>
              </w:rPr>
              <w:t>查</w:t>
            </w:r>
            <w:r>
              <w:rPr>
                <w:spacing w:val="-45"/>
              </w:rPr>
              <w:t xml:space="preserve"> </w:t>
            </w:r>
            <w:r>
              <w:rPr>
                <w:spacing w:val="23"/>
                <w:w w:val="114"/>
              </w:rPr>
              <w:t>)</w:t>
            </w:r>
          </w:p>
          <w:p w14:paraId="216F4831">
            <w:pPr>
              <w:pStyle w:val="7"/>
              <w:spacing w:before="23"/>
              <w:ind w:left="236"/>
            </w:pPr>
            <w:r>
              <w:rPr>
                <w:spacing w:val="-4"/>
              </w:rPr>
              <w:t>30%</w:t>
            </w:r>
          </w:p>
        </w:tc>
        <w:tc>
          <w:tcPr>
            <w:tcW w:w="1249" w:type="dxa"/>
            <w:vAlign w:val="top"/>
          </w:tcPr>
          <w:p w14:paraId="52300917">
            <w:pPr>
              <w:spacing w:line="344" w:lineRule="auto"/>
              <w:rPr>
                <w:rFonts w:ascii="Arial"/>
                <w:sz w:val="21"/>
              </w:rPr>
            </w:pPr>
          </w:p>
          <w:p w14:paraId="1E88192B">
            <w:pPr>
              <w:spacing w:line="345" w:lineRule="auto"/>
              <w:rPr>
                <w:rFonts w:ascii="Arial"/>
                <w:sz w:val="21"/>
              </w:rPr>
            </w:pPr>
          </w:p>
          <w:p w14:paraId="47604EA2">
            <w:pPr>
              <w:pStyle w:val="7"/>
              <w:spacing w:before="78" w:line="219" w:lineRule="auto"/>
              <w:ind w:left="157"/>
            </w:pPr>
            <w:r>
              <w:rPr>
                <w:spacing w:val="-3"/>
              </w:rPr>
              <w:t>准格尔旗</w:t>
            </w:r>
          </w:p>
          <w:p w14:paraId="2F269223">
            <w:pPr>
              <w:pStyle w:val="7"/>
              <w:spacing w:before="35" w:line="219" w:lineRule="auto"/>
              <w:ind w:left="157"/>
            </w:pPr>
            <w:r>
              <w:rPr>
                <w:spacing w:val="2"/>
              </w:rPr>
              <w:t>医疗保障</w:t>
            </w:r>
          </w:p>
          <w:p w14:paraId="4F418D57">
            <w:pPr>
              <w:pStyle w:val="7"/>
              <w:spacing w:before="26" w:line="221" w:lineRule="auto"/>
              <w:ind w:left="508"/>
            </w:pPr>
            <w:r>
              <w:t>局</w:t>
            </w:r>
          </w:p>
        </w:tc>
        <w:tc>
          <w:tcPr>
            <w:tcW w:w="1619" w:type="dxa"/>
            <w:vAlign w:val="top"/>
          </w:tcPr>
          <w:p w14:paraId="6C53C4BA">
            <w:pPr>
              <w:spacing w:line="281" w:lineRule="auto"/>
              <w:rPr>
                <w:rFonts w:ascii="Arial"/>
                <w:sz w:val="21"/>
              </w:rPr>
            </w:pPr>
          </w:p>
          <w:p w14:paraId="22B3E6E2">
            <w:pPr>
              <w:spacing w:line="281" w:lineRule="auto"/>
              <w:rPr>
                <w:rFonts w:ascii="Arial"/>
                <w:sz w:val="21"/>
              </w:rPr>
            </w:pPr>
          </w:p>
          <w:p w14:paraId="36E28B07">
            <w:pPr>
              <w:spacing w:line="281" w:lineRule="auto"/>
              <w:rPr>
                <w:rFonts w:ascii="Arial"/>
                <w:sz w:val="21"/>
              </w:rPr>
            </w:pPr>
          </w:p>
          <w:p w14:paraId="1570FE4A">
            <w:pPr>
              <w:pStyle w:val="7"/>
              <w:spacing w:before="78" w:line="223" w:lineRule="auto"/>
              <w:ind w:left="689"/>
            </w:pPr>
            <w:r>
              <w:t>是</w:t>
            </w:r>
          </w:p>
          <w:p w14:paraId="407801B1">
            <w:pPr>
              <w:pStyle w:val="7"/>
              <w:spacing w:before="25" w:line="219" w:lineRule="auto"/>
              <w:ind w:left="209"/>
            </w:pPr>
            <w:r>
              <w:rPr>
                <w:spacing w:val="8"/>
              </w:rPr>
              <w:t>(按需安排)</w:t>
            </w:r>
          </w:p>
        </w:tc>
        <w:tc>
          <w:tcPr>
            <w:tcW w:w="964" w:type="dxa"/>
            <w:vAlign w:val="top"/>
          </w:tcPr>
          <w:p w14:paraId="1250359E">
            <w:pPr>
              <w:rPr>
                <w:rFonts w:ascii="Arial"/>
                <w:sz w:val="21"/>
              </w:rPr>
            </w:pPr>
          </w:p>
        </w:tc>
      </w:tr>
      <w:tr w14:paraId="3D7D3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8" w:hRule="atLeast"/>
        </w:trPr>
        <w:tc>
          <w:tcPr>
            <w:tcW w:w="425" w:type="dxa"/>
            <w:vAlign w:val="top"/>
          </w:tcPr>
          <w:p w14:paraId="58195F0E">
            <w:pPr>
              <w:spacing w:line="318" w:lineRule="auto"/>
              <w:rPr>
                <w:rFonts w:ascii="Arial"/>
                <w:sz w:val="21"/>
              </w:rPr>
            </w:pPr>
          </w:p>
          <w:p w14:paraId="60EBC0D7">
            <w:pPr>
              <w:spacing w:line="318" w:lineRule="auto"/>
              <w:rPr>
                <w:rFonts w:ascii="Arial"/>
                <w:sz w:val="21"/>
              </w:rPr>
            </w:pPr>
          </w:p>
          <w:p w14:paraId="40D26B01">
            <w:pPr>
              <w:pStyle w:val="7"/>
              <w:spacing w:before="78" w:line="241" w:lineRule="auto"/>
              <w:ind w:left="145"/>
            </w:pPr>
            <w:r>
              <w:t>2</w:t>
            </w:r>
          </w:p>
        </w:tc>
        <w:tc>
          <w:tcPr>
            <w:tcW w:w="1289" w:type="dxa"/>
            <w:vAlign w:val="top"/>
          </w:tcPr>
          <w:p w14:paraId="74A8F186">
            <w:pPr>
              <w:spacing w:line="313" w:lineRule="auto"/>
              <w:rPr>
                <w:rFonts w:ascii="Arial"/>
                <w:sz w:val="21"/>
              </w:rPr>
            </w:pPr>
          </w:p>
          <w:p w14:paraId="06A6B96F">
            <w:pPr>
              <w:pStyle w:val="7"/>
              <w:spacing w:before="78" w:line="244" w:lineRule="auto"/>
              <w:ind w:left="10" w:right="56"/>
              <w:jc w:val="both"/>
            </w:pPr>
            <w:r>
              <w:rPr>
                <w:spacing w:val="-2"/>
              </w:rPr>
              <w:t>对医疗保障</w:t>
            </w:r>
            <w:r>
              <w:t xml:space="preserve"> </w:t>
            </w:r>
            <w:r>
              <w:rPr>
                <w:spacing w:val="-2"/>
              </w:rPr>
              <w:t>基金使用进</w:t>
            </w:r>
            <w:r>
              <w:t xml:space="preserve"> </w:t>
            </w:r>
            <w:r>
              <w:rPr>
                <w:spacing w:val="2"/>
              </w:rPr>
              <w:t>行监督检查</w:t>
            </w:r>
          </w:p>
        </w:tc>
        <w:tc>
          <w:tcPr>
            <w:tcW w:w="3968" w:type="dxa"/>
            <w:vAlign w:val="top"/>
          </w:tcPr>
          <w:p w14:paraId="425342E8">
            <w:pPr>
              <w:pStyle w:val="7"/>
              <w:spacing w:before="213" w:line="235" w:lineRule="auto"/>
              <w:ind w:left="10" w:right="97" w:firstLine="10"/>
            </w:pPr>
            <w:r>
              <w:t xml:space="preserve">《中华人民共和国社会保险法》七十 </w:t>
            </w:r>
            <w:r>
              <w:rPr>
                <w:spacing w:val="-1"/>
              </w:rPr>
              <w:t>九条。</w:t>
            </w:r>
          </w:p>
          <w:p w14:paraId="18896C28">
            <w:pPr>
              <w:pStyle w:val="7"/>
              <w:spacing w:line="248" w:lineRule="auto"/>
              <w:ind w:left="39" w:right="166" w:hanging="39"/>
            </w:pPr>
            <w:r>
              <w:rPr>
                <w:spacing w:val="-4"/>
              </w:rPr>
              <w:t>《医疗保障基金使用监督管理条例》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第六条第二款、第二十六条等。</w:t>
            </w:r>
          </w:p>
        </w:tc>
        <w:tc>
          <w:tcPr>
            <w:tcW w:w="1209" w:type="dxa"/>
            <w:vAlign w:val="top"/>
          </w:tcPr>
          <w:p w14:paraId="089828F8">
            <w:pPr>
              <w:spacing w:line="474" w:lineRule="auto"/>
              <w:rPr>
                <w:rFonts w:ascii="Arial"/>
                <w:sz w:val="21"/>
              </w:rPr>
            </w:pPr>
          </w:p>
          <w:p w14:paraId="35062DF3">
            <w:pPr>
              <w:pStyle w:val="7"/>
              <w:spacing w:before="78" w:line="214" w:lineRule="auto"/>
              <w:ind w:left="113"/>
            </w:pPr>
            <w:r>
              <w:rPr>
                <w:spacing w:val="2"/>
              </w:rPr>
              <w:t>定点医药</w:t>
            </w:r>
          </w:p>
          <w:p w14:paraId="07176CA2">
            <w:pPr>
              <w:pStyle w:val="7"/>
              <w:spacing w:line="218" w:lineRule="auto"/>
              <w:ind w:left="353"/>
            </w:pPr>
            <w:r>
              <w:rPr>
                <w:spacing w:val="7"/>
              </w:rPr>
              <w:t>机构</w:t>
            </w:r>
          </w:p>
        </w:tc>
        <w:tc>
          <w:tcPr>
            <w:tcW w:w="2199" w:type="dxa"/>
            <w:vAlign w:val="top"/>
          </w:tcPr>
          <w:p w14:paraId="255F41D4">
            <w:pPr>
              <w:spacing w:line="293" w:lineRule="auto"/>
              <w:rPr>
                <w:rFonts w:ascii="Arial"/>
                <w:sz w:val="21"/>
              </w:rPr>
            </w:pPr>
          </w:p>
          <w:p w14:paraId="48568B98">
            <w:pPr>
              <w:pStyle w:val="7"/>
              <w:spacing w:before="78" w:line="219" w:lineRule="auto"/>
              <w:ind w:left="164"/>
            </w:pPr>
            <w:r>
              <w:rPr>
                <w:spacing w:val="1"/>
              </w:rPr>
              <w:t>检查定点医药机构</w:t>
            </w:r>
          </w:p>
          <w:p w14:paraId="1FBECF49">
            <w:pPr>
              <w:pStyle w:val="7"/>
              <w:spacing w:before="56" w:line="219" w:lineRule="auto"/>
              <w:ind w:left="164"/>
            </w:pPr>
            <w:r>
              <w:rPr>
                <w:spacing w:val="3"/>
              </w:rPr>
              <w:t>是否合规合法使用</w:t>
            </w:r>
          </w:p>
          <w:p w14:paraId="6106AE7E">
            <w:pPr>
              <w:pStyle w:val="7"/>
              <w:spacing w:before="5" w:line="220" w:lineRule="auto"/>
              <w:ind w:left="514"/>
            </w:pPr>
            <w:r>
              <w:rPr>
                <w:spacing w:val="-1"/>
              </w:rPr>
              <w:t>医保基金。</w:t>
            </w:r>
          </w:p>
        </w:tc>
        <w:tc>
          <w:tcPr>
            <w:tcW w:w="879" w:type="dxa"/>
            <w:vAlign w:val="top"/>
          </w:tcPr>
          <w:p w14:paraId="3BE41F3D">
            <w:pPr>
              <w:spacing w:line="306" w:lineRule="auto"/>
              <w:rPr>
                <w:rFonts w:ascii="Arial"/>
                <w:sz w:val="21"/>
              </w:rPr>
            </w:pPr>
          </w:p>
          <w:p w14:paraId="3DD180F8">
            <w:pPr>
              <w:spacing w:line="307" w:lineRule="auto"/>
              <w:rPr>
                <w:rFonts w:ascii="Arial"/>
                <w:sz w:val="21"/>
              </w:rPr>
            </w:pPr>
          </w:p>
          <w:p w14:paraId="25FF877B">
            <w:pPr>
              <w:pStyle w:val="7"/>
              <w:spacing w:before="78" w:line="219" w:lineRule="auto"/>
              <w:ind w:left="195"/>
            </w:pPr>
            <w:r>
              <w:rPr>
                <w:spacing w:val="-3"/>
              </w:rPr>
              <w:t>全年</w:t>
            </w:r>
          </w:p>
        </w:tc>
        <w:tc>
          <w:tcPr>
            <w:tcW w:w="1379" w:type="dxa"/>
            <w:vAlign w:val="top"/>
          </w:tcPr>
          <w:p w14:paraId="6AC6AE07">
            <w:pPr>
              <w:pStyle w:val="7"/>
              <w:spacing w:before="55" w:line="219" w:lineRule="auto"/>
              <w:jc w:val="right"/>
            </w:pPr>
            <w:r>
              <w:rPr>
                <w:spacing w:val="16"/>
              </w:rPr>
              <w:t>现场检查、</w:t>
            </w:r>
          </w:p>
          <w:p w14:paraId="639081D9">
            <w:pPr>
              <w:pStyle w:val="7"/>
              <w:spacing w:before="25" w:line="220" w:lineRule="auto"/>
              <w:jc w:val="right"/>
            </w:pPr>
            <w:r>
              <w:rPr>
                <w:spacing w:val="16"/>
              </w:rPr>
              <w:t>自查自纠、</w:t>
            </w:r>
          </w:p>
          <w:p w14:paraId="055E37C4">
            <w:pPr>
              <w:pStyle w:val="7"/>
              <w:spacing w:before="43" w:line="219" w:lineRule="auto"/>
              <w:jc w:val="right"/>
            </w:pPr>
            <w:r>
              <w:rPr>
                <w:spacing w:val="16"/>
              </w:rPr>
              <w:t>智能监管、</w:t>
            </w:r>
          </w:p>
          <w:p w14:paraId="44054F7A">
            <w:pPr>
              <w:pStyle w:val="7"/>
              <w:spacing w:before="15" w:line="219" w:lineRule="auto"/>
              <w:ind w:left="86"/>
            </w:pPr>
            <w:r>
              <w:rPr>
                <w:spacing w:val="2"/>
              </w:rPr>
              <w:t>疑点数据核</w:t>
            </w:r>
          </w:p>
          <w:p w14:paraId="47CEAE03">
            <w:pPr>
              <w:pStyle w:val="7"/>
              <w:spacing w:before="44" w:line="211" w:lineRule="auto"/>
              <w:ind w:left="565"/>
            </w:pPr>
            <w:r>
              <w:t>查</w:t>
            </w:r>
          </w:p>
        </w:tc>
        <w:tc>
          <w:tcPr>
            <w:tcW w:w="939" w:type="dxa"/>
            <w:vAlign w:val="top"/>
          </w:tcPr>
          <w:p w14:paraId="76ABC832">
            <w:pPr>
              <w:pStyle w:val="7"/>
              <w:spacing w:before="55" w:line="219" w:lineRule="auto"/>
              <w:ind w:left="136"/>
            </w:pPr>
            <w:r>
              <w:rPr>
                <w:spacing w:val="-3"/>
              </w:rPr>
              <w:t>每年每</w:t>
            </w:r>
          </w:p>
          <w:p w14:paraId="7BA6EC26">
            <w:pPr>
              <w:pStyle w:val="7"/>
              <w:spacing w:before="35" w:line="219" w:lineRule="auto"/>
              <w:ind w:left="126"/>
            </w:pPr>
            <w:r>
              <w:rPr>
                <w:spacing w:val="3"/>
              </w:rPr>
              <w:t>家一次</w:t>
            </w:r>
          </w:p>
          <w:p w14:paraId="19B5AC12">
            <w:pPr>
              <w:pStyle w:val="7"/>
              <w:spacing w:before="35" w:line="220" w:lineRule="auto"/>
              <w:ind w:left="226"/>
            </w:pPr>
            <w:r>
              <w:rPr>
                <w:spacing w:val="4"/>
              </w:rPr>
              <w:t>(全覆</w:t>
            </w:r>
          </w:p>
          <w:p w14:paraId="65C0BE6E">
            <w:pPr>
              <w:pStyle w:val="7"/>
              <w:spacing w:before="17" w:line="222" w:lineRule="auto"/>
              <w:ind w:left="246"/>
            </w:pPr>
            <w:r>
              <w:rPr>
                <w:spacing w:val="-6"/>
              </w:rPr>
              <w:t>盖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)</w:t>
            </w:r>
          </w:p>
          <w:p w14:paraId="2096449F">
            <w:pPr>
              <w:pStyle w:val="7"/>
              <w:spacing w:before="61" w:line="192" w:lineRule="auto"/>
              <w:ind w:left="216"/>
            </w:pPr>
            <w:r>
              <w:rPr>
                <w:spacing w:val="-6"/>
              </w:rPr>
              <w:t>100%</w:t>
            </w:r>
          </w:p>
        </w:tc>
        <w:tc>
          <w:tcPr>
            <w:tcW w:w="1249" w:type="dxa"/>
            <w:vAlign w:val="top"/>
          </w:tcPr>
          <w:p w14:paraId="66B693D8">
            <w:pPr>
              <w:spacing w:line="285" w:lineRule="auto"/>
              <w:rPr>
                <w:rFonts w:ascii="Arial"/>
                <w:sz w:val="21"/>
              </w:rPr>
            </w:pPr>
          </w:p>
          <w:p w14:paraId="02E57567">
            <w:pPr>
              <w:pStyle w:val="7"/>
              <w:spacing w:before="78" w:line="219" w:lineRule="auto"/>
              <w:ind w:left="157"/>
            </w:pPr>
            <w:r>
              <w:rPr>
                <w:spacing w:val="-3"/>
              </w:rPr>
              <w:t>准格尔旗</w:t>
            </w:r>
          </w:p>
          <w:p w14:paraId="48B000EF">
            <w:pPr>
              <w:pStyle w:val="7"/>
              <w:spacing w:before="64" w:line="217" w:lineRule="auto"/>
              <w:ind w:left="157"/>
            </w:pPr>
            <w:r>
              <w:rPr>
                <w:spacing w:val="2"/>
              </w:rPr>
              <w:t>医疗保障</w:t>
            </w:r>
          </w:p>
          <w:p w14:paraId="7022951D">
            <w:pPr>
              <w:pStyle w:val="7"/>
              <w:spacing w:before="1" w:line="220" w:lineRule="auto"/>
              <w:ind w:left="508"/>
            </w:pPr>
            <w:r>
              <w:t>局</w:t>
            </w:r>
          </w:p>
        </w:tc>
        <w:tc>
          <w:tcPr>
            <w:tcW w:w="1619" w:type="dxa"/>
            <w:vAlign w:val="top"/>
          </w:tcPr>
          <w:p w14:paraId="1D94152F">
            <w:pPr>
              <w:spacing w:line="306" w:lineRule="auto"/>
              <w:rPr>
                <w:rFonts w:ascii="Arial"/>
                <w:sz w:val="21"/>
              </w:rPr>
            </w:pPr>
          </w:p>
          <w:p w14:paraId="0A545766">
            <w:pPr>
              <w:spacing w:line="307" w:lineRule="auto"/>
              <w:rPr>
                <w:rFonts w:ascii="Arial"/>
                <w:sz w:val="21"/>
              </w:rPr>
            </w:pPr>
          </w:p>
          <w:p w14:paraId="224E3964">
            <w:pPr>
              <w:pStyle w:val="7"/>
              <w:spacing w:before="78" w:line="220" w:lineRule="auto"/>
              <w:ind w:left="689"/>
            </w:pPr>
            <w:r>
              <w:t>否</w:t>
            </w:r>
          </w:p>
        </w:tc>
        <w:tc>
          <w:tcPr>
            <w:tcW w:w="964" w:type="dxa"/>
            <w:vAlign w:val="top"/>
          </w:tcPr>
          <w:p w14:paraId="29753DCC">
            <w:pPr>
              <w:rPr>
                <w:rFonts w:ascii="Arial"/>
                <w:sz w:val="21"/>
              </w:rPr>
            </w:pPr>
          </w:p>
        </w:tc>
      </w:tr>
      <w:tr w14:paraId="0592B3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1" w:hRule="atLeast"/>
        </w:trPr>
        <w:tc>
          <w:tcPr>
            <w:tcW w:w="425" w:type="dxa"/>
            <w:vAlign w:val="top"/>
          </w:tcPr>
          <w:p w14:paraId="60A460F9">
            <w:pPr>
              <w:spacing w:line="250" w:lineRule="auto"/>
              <w:rPr>
                <w:rFonts w:ascii="Arial"/>
                <w:sz w:val="21"/>
              </w:rPr>
            </w:pPr>
          </w:p>
          <w:p w14:paraId="26D519A9">
            <w:pPr>
              <w:spacing w:line="250" w:lineRule="auto"/>
              <w:rPr>
                <w:rFonts w:ascii="Arial"/>
                <w:sz w:val="21"/>
              </w:rPr>
            </w:pPr>
          </w:p>
          <w:p w14:paraId="51B8242E">
            <w:pPr>
              <w:spacing w:line="250" w:lineRule="auto"/>
              <w:rPr>
                <w:rFonts w:ascii="Arial"/>
                <w:sz w:val="21"/>
              </w:rPr>
            </w:pPr>
          </w:p>
          <w:p w14:paraId="5DCD6F07">
            <w:pPr>
              <w:spacing w:line="250" w:lineRule="auto"/>
              <w:rPr>
                <w:rFonts w:ascii="Arial"/>
                <w:sz w:val="21"/>
              </w:rPr>
            </w:pPr>
          </w:p>
          <w:p w14:paraId="436A3089">
            <w:pPr>
              <w:spacing w:line="251" w:lineRule="auto"/>
              <w:rPr>
                <w:rFonts w:ascii="Arial"/>
                <w:sz w:val="21"/>
              </w:rPr>
            </w:pPr>
          </w:p>
          <w:p w14:paraId="6A921FDB">
            <w:pPr>
              <w:spacing w:line="251" w:lineRule="auto"/>
              <w:rPr>
                <w:rFonts w:ascii="Arial"/>
                <w:sz w:val="21"/>
              </w:rPr>
            </w:pPr>
          </w:p>
          <w:p w14:paraId="47A2130E">
            <w:pPr>
              <w:pStyle w:val="7"/>
              <w:spacing w:before="78"/>
              <w:ind w:left="145"/>
            </w:pPr>
            <w:r>
              <w:t>3</w:t>
            </w:r>
          </w:p>
        </w:tc>
        <w:tc>
          <w:tcPr>
            <w:tcW w:w="1289" w:type="dxa"/>
            <w:vAlign w:val="top"/>
          </w:tcPr>
          <w:p w14:paraId="6E06CC90">
            <w:pPr>
              <w:spacing w:line="248" w:lineRule="auto"/>
              <w:rPr>
                <w:rFonts w:ascii="Arial"/>
                <w:sz w:val="21"/>
              </w:rPr>
            </w:pPr>
          </w:p>
          <w:p w14:paraId="6FD19B43">
            <w:pPr>
              <w:spacing w:line="248" w:lineRule="auto"/>
              <w:rPr>
                <w:rFonts w:ascii="Arial"/>
                <w:sz w:val="21"/>
              </w:rPr>
            </w:pPr>
          </w:p>
          <w:p w14:paraId="3E6260DB">
            <w:pPr>
              <w:spacing w:line="248" w:lineRule="auto"/>
              <w:rPr>
                <w:rFonts w:ascii="Arial"/>
                <w:sz w:val="21"/>
              </w:rPr>
            </w:pPr>
          </w:p>
          <w:p w14:paraId="65D4FBA2">
            <w:pPr>
              <w:pStyle w:val="7"/>
              <w:spacing w:before="78" w:line="239" w:lineRule="auto"/>
              <w:ind w:left="10" w:right="49"/>
              <w:jc w:val="both"/>
            </w:pPr>
            <w:r>
              <w:rPr>
                <w:spacing w:val="-2"/>
              </w:rPr>
              <w:t>对公立医疗</w:t>
            </w:r>
            <w:r>
              <w:t xml:space="preserve"> </w:t>
            </w:r>
            <w:r>
              <w:rPr>
                <w:spacing w:val="3"/>
              </w:rPr>
              <w:t xml:space="preserve">机构药品和 </w:t>
            </w:r>
            <w:r>
              <w:rPr>
                <w:spacing w:val="2"/>
              </w:rPr>
              <w:t>高值医用耗</w:t>
            </w:r>
            <w:r>
              <w:t xml:space="preserve"> </w:t>
            </w:r>
            <w:r>
              <w:rPr>
                <w:spacing w:val="2"/>
              </w:rPr>
              <w:t>材集中采购</w:t>
            </w:r>
            <w:r>
              <w:rPr>
                <w:spacing w:val="1"/>
              </w:rPr>
              <w:t xml:space="preserve"> 行为合规性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的监督检查</w:t>
            </w:r>
          </w:p>
        </w:tc>
        <w:tc>
          <w:tcPr>
            <w:tcW w:w="3968" w:type="dxa"/>
            <w:vAlign w:val="top"/>
          </w:tcPr>
          <w:p w14:paraId="07E87CFC">
            <w:pPr>
              <w:pStyle w:val="7"/>
              <w:spacing w:before="190" w:line="239" w:lineRule="auto"/>
              <w:ind w:left="9" w:right="1" w:hanging="9"/>
            </w:pPr>
            <w:r>
              <w:t>《国务院办公厅关于完善公立医院药  品集中采购工作的指导意见》(国办</w:t>
            </w:r>
            <w:r>
              <w:rPr>
                <w:spacing w:val="6"/>
              </w:rPr>
              <w:t xml:space="preserve">  </w:t>
            </w:r>
            <w:r>
              <w:t>发(2015)7号)六、强化综合监督管理</w:t>
            </w:r>
            <w:r>
              <w:rPr>
                <w:spacing w:val="7"/>
              </w:rPr>
              <w:t xml:space="preserve"> </w:t>
            </w:r>
            <w:r>
              <w:t>(三)。《国务院办公厅关于印发治理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高值医用耗材改革方案的通知》(国</w:t>
            </w:r>
            <w:r>
              <w:rPr>
                <w:spacing w:val="3"/>
              </w:rPr>
              <w:t xml:space="preserve">  </w:t>
            </w:r>
            <w:r>
              <w:rPr>
                <w:spacing w:val="-1"/>
              </w:rPr>
              <w:t>办发(2019)37号)二、完善价格形成机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制，降低高值医用耗材虚高价格。</w:t>
            </w:r>
          </w:p>
          <w:p w14:paraId="140566A8">
            <w:pPr>
              <w:pStyle w:val="7"/>
              <w:spacing w:line="215" w:lineRule="auto"/>
              <w:ind w:left="10"/>
            </w:pPr>
            <w:r>
              <w:rPr>
                <w:spacing w:val="-1"/>
              </w:rPr>
              <w:t>(三)完善分类集中采购办法。</w:t>
            </w:r>
          </w:p>
          <w:p w14:paraId="384B9476">
            <w:pPr>
              <w:pStyle w:val="7"/>
              <w:spacing w:before="2" w:line="248" w:lineRule="auto"/>
              <w:ind w:left="10" w:right="97"/>
            </w:pPr>
            <w:r>
              <w:t>准格尔旗医疗保障局《职能配置、机</w:t>
            </w:r>
            <w:r>
              <w:rPr>
                <w:spacing w:val="8"/>
              </w:rPr>
              <w:t xml:space="preserve"> </w:t>
            </w:r>
            <w:r>
              <w:t>构设置和人员编制规定》</w:t>
            </w:r>
          </w:p>
        </w:tc>
        <w:tc>
          <w:tcPr>
            <w:tcW w:w="1209" w:type="dxa"/>
            <w:vAlign w:val="top"/>
          </w:tcPr>
          <w:p w14:paraId="3D794874">
            <w:pPr>
              <w:spacing w:line="246" w:lineRule="auto"/>
              <w:rPr>
                <w:rFonts w:ascii="Arial"/>
                <w:sz w:val="21"/>
              </w:rPr>
            </w:pPr>
          </w:p>
          <w:p w14:paraId="48C2826A">
            <w:pPr>
              <w:spacing w:line="246" w:lineRule="auto"/>
              <w:rPr>
                <w:rFonts w:ascii="Arial"/>
                <w:sz w:val="21"/>
              </w:rPr>
            </w:pPr>
          </w:p>
          <w:p w14:paraId="6F62F88C">
            <w:pPr>
              <w:spacing w:line="247" w:lineRule="auto"/>
              <w:rPr>
                <w:rFonts w:ascii="Arial"/>
                <w:sz w:val="21"/>
              </w:rPr>
            </w:pPr>
          </w:p>
          <w:p w14:paraId="7B45846C">
            <w:pPr>
              <w:spacing w:line="247" w:lineRule="auto"/>
              <w:rPr>
                <w:rFonts w:ascii="Arial"/>
                <w:sz w:val="21"/>
              </w:rPr>
            </w:pPr>
          </w:p>
          <w:p w14:paraId="1688A277">
            <w:pPr>
              <w:spacing w:line="247" w:lineRule="auto"/>
              <w:rPr>
                <w:rFonts w:ascii="Arial"/>
                <w:sz w:val="21"/>
              </w:rPr>
            </w:pPr>
          </w:p>
          <w:p w14:paraId="51BF4BF1">
            <w:pPr>
              <w:spacing w:line="247" w:lineRule="auto"/>
              <w:rPr>
                <w:rFonts w:ascii="Arial"/>
                <w:sz w:val="21"/>
              </w:rPr>
            </w:pPr>
          </w:p>
          <w:p w14:paraId="19A49BF3">
            <w:pPr>
              <w:pStyle w:val="7"/>
              <w:spacing w:before="78" w:line="220" w:lineRule="auto"/>
              <w:jc w:val="right"/>
            </w:pPr>
            <w:r>
              <w:rPr>
                <w:spacing w:val="-3"/>
              </w:rPr>
              <w:t>各公立医疗</w:t>
            </w:r>
          </w:p>
        </w:tc>
        <w:tc>
          <w:tcPr>
            <w:tcW w:w="2199" w:type="dxa"/>
            <w:vAlign w:val="top"/>
          </w:tcPr>
          <w:p w14:paraId="0C65CC7A">
            <w:pPr>
              <w:spacing w:line="292" w:lineRule="auto"/>
              <w:rPr>
                <w:rFonts w:ascii="Arial"/>
                <w:sz w:val="21"/>
              </w:rPr>
            </w:pPr>
          </w:p>
          <w:p w14:paraId="16DFA93C">
            <w:pPr>
              <w:spacing w:line="293" w:lineRule="auto"/>
              <w:rPr>
                <w:rFonts w:ascii="Arial"/>
                <w:sz w:val="21"/>
              </w:rPr>
            </w:pPr>
          </w:p>
          <w:p w14:paraId="3500B007">
            <w:pPr>
              <w:spacing w:line="293" w:lineRule="auto"/>
              <w:rPr>
                <w:rFonts w:ascii="Arial"/>
                <w:sz w:val="21"/>
              </w:rPr>
            </w:pPr>
          </w:p>
          <w:p w14:paraId="4DCE5403">
            <w:pPr>
              <w:spacing w:line="293" w:lineRule="auto"/>
              <w:rPr>
                <w:rFonts w:ascii="Arial"/>
                <w:sz w:val="21"/>
              </w:rPr>
            </w:pPr>
          </w:p>
          <w:p w14:paraId="47FF2C71">
            <w:pPr>
              <w:pStyle w:val="7"/>
              <w:spacing w:before="78" w:line="243" w:lineRule="auto"/>
              <w:ind w:left="3" w:right="249"/>
              <w:jc w:val="both"/>
            </w:pPr>
            <w:r>
              <w:rPr>
                <w:spacing w:val="1"/>
              </w:rPr>
              <w:t>检查公立医疗机构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是否按照上级文件 要求进行集中采购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的合规性</w:t>
            </w:r>
          </w:p>
        </w:tc>
        <w:tc>
          <w:tcPr>
            <w:tcW w:w="879" w:type="dxa"/>
            <w:vAlign w:val="top"/>
          </w:tcPr>
          <w:p w14:paraId="300E6254">
            <w:pPr>
              <w:spacing w:line="268" w:lineRule="auto"/>
              <w:rPr>
                <w:rFonts w:ascii="Arial"/>
                <w:sz w:val="21"/>
              </w:rPr>
            </w:pPr>
          </w:p>
          <w:p w14:paraId="4A717296">
            <w:pPr>
              <w:spacing w:line="268" w:lineRule="auto"/>
              <w:rPr>
                <w:rFonts w:ascii="Arial"/>
                <w:sz w:val="21"/>
              </w:rPr>
            </w:pPr>
          </w:p>
          <w:p w14:paraId="798447C2">
            <w:pPr>
              <w:spacing w:line="269" w:lineRule="auto"/>
              <w:rPr>
                <w:rFonts w:ascii="Arial"/>
                <w:sz w:val="21"/>
              </w:rPr>
            </w:pPr>
          </w:p>
          <w:p w14:paraId="04AF9CCB">
            <w:pPr>
              <w:spacing w:line="269" w:lineRule="auto"/>
              <w:rPr>
                <w:rFonts w:ascii="Arial"/>
                <w:sz w:val="21"/>
              </w:rPr>
            </w:pPr>
          </w:p>
          <w:p w14:paraId="47044744">
            <w:pPr>
              <w:spacing w:line="269" w:lineRule="auto"/>
              <w:rPr>
                <w:rFonts w:ascii="Arial"/>
                <w:sz w:val="21"/>
              </w:rPr>
            </w:pPr>
          </w:p>
          <w:p w14:paraId="7FE6FEBE">
            <w:pPr>
              <w:pStyle w:val="7"/>
              <w:spacing w:before="78" w:line="238" w:lineRule="auto"/>
              <w:ind w:left="54" w:right="48" w:firstLine="20"/>
            </w:pPr>
            <w:r>
              <w:rPr>
                <w:spacing w:val="8"/>
              </w:rPr>
              <w:t>三、四</w:t>
            </w:r>
            <w:r>
              <w:t xml:space="preserve"> </w:t>
            </w:r>
            <w:r>
              <w:rPr>
                <w:spacing w:val="7"/>
              </w:rPr>
              <w:t>季度</w:t>
            </w:r>
          </w:p>
        </w:tc>
        <w:tc>
          <w:tcPr>
            <w:tcW w:w="1379" w:type="dxa"/>
            <w:vAlign w:val="top"/>
          </w:tcPr>
          <w:p w14:paraId="197BC421">
            <w:pPr>
              <w:spacing w:line="246" w:lineRule="auto"/>
              <w:rPr>
                <w:rFonts w:ascii="Arial"/>
                <w:sz w:val="21"/>
              </w:rPr>
            </w:pPr>
          </w:p>
          <w:p w14:paraId="479DC128">
            <w:pPr>
              <w:spacing w:line="246" w:lineRule="auto"/>
              <w:rPr>
                <w:rFonts w:ascii="Arial"/>
                <w:sz w:val="21"/>
              </w:rPr>
            </w:pPr>
          </w:p>
          <w:p w14:paraId="749DABAF">
            <w:pPr>
              <w:spacing w:line="246" w:lineRule="auto"/>
              <w:rPr>
                <w:rFonts w:ascii="Arial"/>
                <w:sz w:val="21"/>
              </w:rPr>
            </w:pPr>
          </w:p>
          <w:p w14:paraId="26533A32">
            <w:pPr>
              <w:spacing w:line="247" w:lineRule="auto"/>
              <w:rPr>
                <w:rFonts w:ascii="Arial"/>
                <w:sz w:val="21"/>
              </w:rPr>
            </w:pPr>
          </w:p>
          <w:p w14:paraId="4B1BED59">
            <w:pPr>
              <w:spacing w:line="247" w:lineRule="auto"/>
              <w:rPr>
                <w:rFonts w:ascii="Arial"/>
                <w:sz w:val="21"/>
              </w:rPr>
            </w:pPr>
          </w:p>
          <w:p w14:paraId="684441CA">
            <w:pPr>
              <w:spacing w:line="247" w:lineRule="auto"/>
              <w:rPr>
                <w:rFonts w:ascii="Arial"/>
                <w:sz w:val="21"/>
              </w:rPr>
            </w:pPr>
          </w:p>
          <w:p w14:paraId="612BAD70">
            <w:pPr>
              <w:pStyle w:val="7"/>
              <w:spacing w:before="78" w:line="219" w:lineRule="auto"/>
              <w:ind w:left="15"/>
            </w:pPr>
            <w:r>
              <w:rPr>
                <w:spacing w:val="3"/>
              </w:rPr>
              <w:t>现场检查</w:t>
            </w:r>
          </w:p>
        </w:tc>
        <w:tc>
          <w:tcPr>
            <w:tcW w:w="939" w:type="dxa"/>
            <w:vAlign w:val="top"/>
          </w:tcPr>
          <w:p w14:paraId="7DA714B3">
            <w:pPr>
              <w:spacing w:line="291" w:lineRule="auto"/>
              <w:rPr>
                <w:rFonts w:ascii="Arial"/>
                <w:sz w:val="21"/>
              </w:rPr>
            </w:pPr>
          </w:p>
          <w:p w14:paraId="5D8ACEAA">
            <w:pPr>
              <w:spacing w:line="292" w:lineRule="auto"/>
              <w:rPr>
                <w:rFonts w:ascii="Arial"/>
                <w:sz w:val="21"/>
              </w:rPr>
            </w:pPr>
          </w:p>
          <w:p w14:paraId="3BE42BDC">
            <w:pPr>
              <w:spacing w:line="292" w:lineRule="auto"/>
              <w:rPr>
                <w:rFonts w:ascii="Arial"/>
                <w:sz w:val="21"/>
              </w:rPr>
            </w:pPr>
          </w:p>
          <w:p w14:paraId="5A294E01">
            <w:pPr>
              <w:pStyle w:val="7"/>
              <w:spacing w:before="78" w:line="234" w:lineRule="auto"/>
              <w:ind w:left="16"/>
            </w:pPr>
            <w:r>
              <w:rPr>
                <w:spacing w:val="2"/>
              </w:rPr>
              <w:t>每季度</w:t>
            </w:r>
            <w:r>
              <w:t xml:space="preserve">  </w:t>
            </w:r>
            <w:r>
              <w:rPr>
                <w:spacing w:val="2"/>
              </w:rPr>
              <w:t>检查一</w:t>
            </w:r>
            <w:r>
              <w:t xml:space="preserve">  </w:t>
            </w:r>
            <w:r>
              <w:rPr>
                <w:spacing w:val="-13"/>
              </w:rPr>
              <w:t>次，</w:t>
            </w:r>
            <w:r>
              <w:rPr>
                <w:spacing w:val="-12"/>
              </w:rPr>
              <w:t>每</w:t>
            </w:r>
            <w:r>
              <w:rPr>
                <w:spacing w:val="-10"/>
              </w:rPr>
              <w:t>次</w:t>
            </w:r>
            <w:r>
              <w:t xml:space="preserve"> </w:t>
            </w:r>
            <w:r>
              <w:rPr>
                <w:spacing w:val="4"/>
              </w:rPr>
              <w:t>检查</w:t>
            </w:r>
          </w:p>
          <w:p w14:paraId="2168A409">
            <w:pPr>
              <w:pStyle w:val="7"/>
              <w:spacing w:before="64"/>
              <w:ind w:left="16"/>
            </w:pPr>
            <w:r>
              <w:rPr>
                <w:spacing w:val="-4"/>
              </w:rPr>
              <w:t>50%</w:t>
            </w:r>
          </w:p>
        </w:tc>
        <w:tc>
          <w:tcPr>
            <w:tcW w:w="1249" w:type="dxa"/>
            <w:vAlign w:val="top"/>
          </w:tcPr>
          <w:p w14:paraId="05E8BF57">
            <w:pPr>
              <w:spacing w:line="295" w:lineRule="auto"/>
              <w:rPr>
                <w:rFonts w:ascii="Arial"/>
                <w:sz w:val="21"/>
              </w:rPr>
            </w:pPr>
          </w:p>
          <w:p w14:paraId="3554BCD8">
            <w:pPr>
              <w:spacing w:line="295" w:lineRule="auto"/>
              <w:rPr>
                <w:rFonts w:ascii="Arial"/>
                <w:sz w:val="21"/>
              </w:rPr>
            </w:pPr>
          </w:p>
          <w:p w14:paraId="7EB2B147">
            <w:pPr>
              <w:spacing w:line="296" w:lineRule="auto"/>
              <w:rPr>
                <w:rFonts w:ascii="Arial"/>
                <w:sz w:val="21"/>
              </w:rPr>
            </w:pPr>
          </w:p>
          <w:p w14:paraId="1062A988">
            <w:pPr>
              <w:spacing w:line="296" w:lineRule="auto"/>
              <w:rPr>
                <w:rFonts w:ascii="Arial"/>
                <w:sz w:val="21"/>
              </w:rPr>
            </w:pPr>
          </w:p>
          <w:p w14:paraId="4FA19852">
            <w:pPr>
              <w:pStyle w:val="7"/>
              <w:spacing w:before="78" w:line="233" w:lineRule="auto"/>
              <w:ind w:left="27" w:right="240"/>
              <w:jc w:val="both"/>
            </w:pPr>
            <w:r>
              <w:rPr>
                <w:spacing w:val="-3"/>
              </w:rPr>
              <w:t>准格尔旗</w:t>
            </w:r>
            <w:r>
              <w:t xml:space="preserve"> </w:t>
            </w:r>
            <w:r>
              <w:rPr>
                <w:spacing w:val="2"/>
              </w:rPr>
              <w:t>医疗保障</w:t>
            </w:r>
            <w:r>
              <w:rPr>
                <w:spacing w:val="1"/>
              </w:rPr>
              <w:t xml:space="preserve"> </w:t>
            </w:r>
            <w:r>
              <w:t>局</w:t>
            </w:r>
          </w:p>
        </w:tc>
        <w:tc>
          <w:tcPr>
            <w:tcW w:w="1619" w:type="dxa"/>
            <w:vAlign w:val="top"/>
          </w:tcPr>
          <w:p w14:paraId="3C8588AA">
            <w:pPr>
              <w:spacing w:line="267" w:lineRule="auto"/>
              <w:rPr>
                <w:rFonts w:ascii="Arial"/>
                <w:sz w:val="21"/>
              </w:rPr>
            </w:pPr>
          </w:p>
          <w:p w14:paraId="5E2FD315">
            <w:pPr>
              <w:spacing w:line="267" w:lineRule="auto"/>
              <w:rPr>
                <w:rFonts w:ascii="Arial"/>
                <w:sz w:val="21"/>
              </w:rPr>
            </w:pPr>
          </w:p>
          <w:p w14:paraId="77399487">
            <w:pPr>
              <w:spacing w:line="267" w:lineRule="auto"/>
              <w:rPr>
                <w:rFonts w:ascii="Arial"/>
                <w:sz w:val="21"/>
              </w:rPr>
            </w:pPr>
          </w:p>
          <w:p w14:paraId="38692F4B">
            <w:pPr>
              <w:spacing w:line="267" w:lineRule="auto"/>
              <w:rPr>
                <w:rFonts w:ascii="Arial"/>
                <w:sz w:val="21"/>
              </w:rPr>
            </w:pPr>
          </w:p>
          <w:p w14:paraId="4DCAC28D">
            <w:pPr>
              <w:spacing w:line="267" w:lineRule="auto"/>
              <w:rPr>
                <w:rFonts w:ascii="Arial"/>
                <w:sz w:val="21"/>
              </w:rPr>
            </w:pPr>
          </w:p>
          <w:p w14:paraId="181C18AD">
            <w:pPr>
              <w:pStyle w:val="7"/>
              <w:spacing w:before="78" w:line="223" w:lineRule="auto"/>
              <w:ind w:left="348"/>
            </w:pPr>
            <w:r>
              <w:t>是</w:t>
            </w:r>
          </w:p>
          <w:p w14:paraId="146A5F9B">
            <w:pPr>
              <w:pStyle w:val="7"/>
              <w:spacing w:before="25" w:line="219" w:lineRule="auto"/>
              <w:ind w:left="209"/>
            </w:pPr>
            <w:r>
              <w:rPr>
                <w:spacing w:val="8"/>
              </w:rPr>
              <w:t>(按需安排)</w:t>
            </w:r>
          </w:p>
        </w:tc>
        <w:tc>
          <w:tcPr>
            <w:tcW w:w="964" w:type="dxa"/>
            <w:vAlign w:val="top"/>
          </w:tcPr>
          <w:p w14:paraId="2BC49E6C">
            <w:pPr>
              <w:rPr>
                <w:rFonts w:ascii="Arial"/>
                <w:sz w:val="21"/>
              </w:rPr>
            </w:pPr>
          </w:p>
        </w:tc>
      </w:tr>
    </w:tbl>
    <w:p w14:paraId="7C08E126">
      <w:pPr>
        <w:rPr>
          <w:rFonts w:ascii="Arial"/>
          <w:sz w:val="21"/>
        </w:rPr>
      </w:pPr>
    </w:p>
    <w:p w14:paraId="65ED0484">
      <w:pPr>
        <w:rPr>
          <w:rFonts w:ascii="Arial"/>
          <w:sz w:val="21"/>
        </w:rPr>
      </w:pPr>
    </w:p>
    <w:sectPr>
      <w:headerReference r:id="rId7" w:type="default"/>
      <w:footerReference r:id="rId8" w:type="default"/>
      <w:pgSz w:w="16820" w:h="11900" w:orient="landscape"/>
      <w:pgMar w:top="1134" w:right="0" w:bottom="0" w:left="3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43A36">
    <w:pPr>
      <w:spacing w:line="49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B73FB">
    <w:pPr>
      <w:spacing w:line="176" w:lineRule="auto"/>
      <w:ind w:left="8669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D30D4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CD597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A363194"/>
    <w:rsid w:val="55006F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1154</Words>
  <Characters>1186</Characters>
  <TotalTime>2</TotalTime>
  <ScaleCrop>false</ScaleCrop>
  <LinksUpToDate>false</LinksUpToDate>
  <CharactersWithSpaces>1247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2025-12-01T12:09:00Z</dcterms:created>
  <dc:creator>Administrator</dc:creator>
  <cp:lastModifiedBy>WPS_1535080285</cp:lastModifiedBy>
  <dcterms:modified xsi:type="dcterms:W3CDTF">2026-06-01T06:55:04Z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2025-12-01T12:09:14Z</vt:filetime>
  </property>
  <property fmtid="{D5CDD505-2E9C-101B-9397-08002B2CF9AE}" pid="4" name="UsrData">
    <vt:lpwstr>692d14e7f4e5d9001fd266c6wl</vt:lpwstr>
  </property>
  <property fmtid="{D5CDD505-2E9C-101B-9397-08002B2CF9AE}" pid="5" name="KSOTemplateDocerSaveRecord">
    <vt:lpwstr>eyJoZGlkIjoiMTk2OTI4YmMxMzc2MjEzYjIzZmVmZjM5OTliMjZkZjEiLCJ1c2VySWQiOiIzOTczOTY3MjYifQ==</vt:lpwstr>
  </property>
  <property fmtid="{D5CDD505-2E9C-101B-9397-08002B2CF9AE}" pid="6" name="KSOProductBuildVer">
    <vt:lpwstr>2052-12.1.0.26375</vt:lpwstr>
  </property>
  <property fmtid="{D5CDD505-2E9C-101B-9397-08002B2CF9AE}" pid="7" name="ICV">
    <vt:lpwstr>727A8536D79F42F4AD1D5E8CAC2BE694_13</vt:lpwstr>
  </property>
</Properties>
</file>