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2E686">
      <w:pPr>
        <w:spacing w:line="560" w:lineRule="exact"/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附件1</w:t>
      </w:r>
    </w:p>
    <w:p w14:paraId="793F90AE">
      <w:pPr>
        <w:spacing w:line="560" w:lineRule="exact"/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准格尔旗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发展和改革委员会</w:t>
      </w:r>
    </w:p>
    <w:p w14:paraId="3AE1F88E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年度“双随机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、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一公开”抽查工作计划</w:t>
      </w:r>
    </w:p>
    <w:p w14:paraId="2E358BF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9D48A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为全面推进“双随机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一公开”监管工作，进一步完善事中事后监管机制，根据《国务院关于在市场监管领域全面推行部门联合“双随机、一公开”监管的意见》(国发〔2019〕5号)，结合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年度事中事后监管工作总体要求和提出的抽查任务，特制定本计划。</w:t>
      </w:r>
    </w:p>
    <w:p w14:paraId="4731B5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一、总体要求</w:t>
      </w:r>
    </w:p>
    <w:p w14:paraId="72D7FFB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习近平新时代中国特色社会主义思想为指导，认真落实党中央、国务院决策部署，深入实施国家粮食安全战略，切实强化全旗粮食购销领域日常管理和依法监管责任，有效防范风险隐患，突出抓好政策性收储和市场化收购两个市场的执法检查，根据《粮食流通管理条例》和国家粮食收储政策相关规定，切实转变监管理念，创新监管方式。实行抽查事项清单管理，避免多头执法、重复检查，规范执法行为，提高监管效能，减轻企业负担，强化信用支撑。健全以“双随机、一公开”监管为基本手段、以重点</w:t>
      </w:r>
      <w:r>
        <w:rPr>
          <w:rFonts w:hint="eastAsia" w:ascii="仿宋_GB2312" w:hAnsi="仿宋_GB2312" w:eastAsia="仿宋_GB2312" w:cs="仿宋_GB2312"/>
          <w:sz w:val="32"/>
          <w:szCs w:val="32"/>
        </w:rPr>
        <w:t>监管为补充、以信用监管为基础的新型监管机制，切实做到监管到位、执法必严，使守法守信者畅行天下、违法失信者寸步难行，进一步营造公平竞争的市场环境和法治化、便利化的营商环境。</w:t>
      </w:r>
    </w:p>
    <w:p w14:paraId="5E2D6F3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bCs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kern w:val="0"/>
          <w:sz w:val="32"/>
          <w:szCs w:val="32"/>
        </w:rPr>
        <w:t>二、工作目标</w:t>
      </w:r>
    </w:p>
    <w:p w14:paraId="1B90BFB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以公平公正监管为基本遵循，积极推动市场监管方式改革；以“双随机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一公开”为市场监管基本手段和方式，按照“谁检查、谁录入、谁公开”的原则，加强“一单两库”动态管理，加快实施市场监管领域“双随机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一公开”监管，形成常态化管理机制，做到监管效能最大化、监管成本最优化、对市场主体干扰最小化，努力营造好营商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环境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0E942A0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（一）随机抽查事项清单严格依照《粮食流通管理条例》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</w:t>
      </w:r>
    </w:p>
    <w:p w14:paraId="5988D6E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）根据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准格尔旗粮食和物资储备中心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执法人员的变动和增减，及时更新监管平台中的执法检查人员名录库，涉及特定抽查领域的，需要吸收检测机构、行业专家等参与。</w:t>
      </w:r>
    </w:p>
    <w:p w14:paraId="0649904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）结合工作职能职责，实现抽查事项全覆盖。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按照上级部署，为实现“双随机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一公开”监管全覆盖，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上级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要求</w:t>
      </w:r>
      <w:r>
        <w:rPr>
          <w:rFonts w:hint="eastAsia" w:ascii="仿宋_GB2312" w:hAnsi="仿宋_GB2312" w:eastAsia="仿宋_GB2312" w:cs="仿宋_GB2312"/>
          <w:sz w:val="32"/>
          <w:szCs w:val="32"/>
        </w:rPr>
        <w:t>，各业务股室结合具体抽查需求，合理确定抽查比例和频次。</w:t>
      </w:r>
    </w:p>
    <w:p w14:paraId="2D211E2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按照“谁检查、谁录入”的原则，在抽查检查完成之日起20个工作日内，由抽查检查的执法人员将抽查结果录入部门协同监管平台，并在平台和国家企业信用信息公示系统向全社会公示。检查率和公示率均要达到100%。</w:t>
      </w:r>
    </w:p>
    <w:p w14:paraId="77E5C5A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）积极探索跨部门联合检查工作机制，协调市场监管领域相关部门，年内至少组织开展一次跨部门联合抽查检查，实现“进一次门、查多项事”，切实减轻企业负担。</w:t>
      </w:r>
    </w:p>
    <w:p w14:paraId="37C308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三、工作要求</w:t>
      </w:r>
    </w:p>
    <w:p w14:paraId="5DE475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加强组织领导。“双随机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一公开”抽查工作是简政放权、放管结合、优化服务的重要举措。为了切实推进“双随机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一公开”抽查工作，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成立了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双随机、一公开”工作领导小组，</w:t>
      </w:r>
      <w:r>
        <w:rPr>
          <w:rFonts w:hint="eastAsia" w:ascii="仿宋_GB2312" w:hAnsi="仿宋_GB2312" w:eastAsia="仿宋_GB2312" w:cs="仿宋_GB2312"/>
          <w:sz w:val="32"/>
          <w:szCs w:val="32"/>
        </w:rPr>
        <w:t>领导小组成员如下:</w:t>
      </w:r>
    </w:p>
    <w:p w14:paraId="76021D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组  长：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占兵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发改委主任 粮食和物资储备局局长</w:t>
      </w:r>
    </w:p>
    <w:p w14:paraId="611EC1DB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32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副组长：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吴兴清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旗发改委副主任</w:t>
      </w:r>
    </w:p>
    <w:p w14:paraId="31D0CF2D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1920" w:firstLineChars="60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乔国恒 旗发改委副主任</w:t>
      </w:r>
    </w:p>
    <w:p w14:paraId="0E6CA0EA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1920" w:firstLineChars="6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苏永江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粮食和物资储备中心主任</w:t>
      </w:r>
    </w:p>
    <w:p w14:paraId="50A703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成  员：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张永、张屹轩、刘晓军、杨杰、</w:t>
      </w:r>
    </w:p>
    <w:p w14:paraId="5B3AFE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1920" w:firstLineChars="6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尉唯、陈晓雨、张丽娜</w:t>
      </w:r>
    </w:p>
    <w:p w14:paraId="2CDD3D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领导小组下设办公室，办公室设在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粮食和物资储备中心粮食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股，负责“双随机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一公开”抽查工作的组织，协调，指导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00688A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（二）加强宣传培训。“双随机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一公开”抽查是事中事后监管方式的探索和创新，要加大宣传力度，及时向社会公布“双随机”抽查事项清单，抽查依据，抽查主体，抽查内容和抽查方式。加强执法人员培训，转变执法理念，探索完善“双随机”抽查监管办法，不断提高执法能力。</w:t>
      </w:r>
    </w:p>
    <w:p w14:paraId="393F16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严格落实责任。各业务股室要进一步增强责任意识，大力推广“双随机”抽查，公平、有效、透明地进行事中事后监管，明确工作要求，落实责任任务，切实履行法定监管职责，强化对随机抽查工作的过程监控和绩效评价。</w:t>
      </w:r>
    </w:p>
    <w:p w14:paraId="738DAC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强化廉洁自律。各业务股室和全体执法人员要严格遵守法定程序和权限，不得妨碍生产经营单位正常的生产经营活动，不得索取、收受被检查对象及相关利益人的财物或其他利益，不得徇私枉法和营私舞弊。对抽查工作中失职渎职和违纪的，交由派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纪检监察组</w:t>
      </w:r>
      <w:r>
        <w:rPr>
          <w:rFonts w:hint="eastAsia" w:ascii="仿宋_GB2312" w:hAnsi="仿宋_GB2312" w:eastAsia="仿宋_GB2312" w:cs="仿宋_GB2312"/>
          <w:sz w:val="32"/>
          <w:szCs w:val="32"/>
        </w:rPr>
        <w:t>依法依纪严肃处理。</w:t>
      </w:r>
    </w:p>
    <w:p w14:paraId="1B72A6A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57F17B8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FB790DF-93D7-4BF6-AFDB-1549F65612E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A72E09F-F6F1-413B-A596-FF3A7E3EF125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3B34278F-2CD2-470E-A13A-0B97A94EF83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6959BEE0-1164-466E-B3EA-E93A7DD1414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lMWMwY2RjMjJjYWUwMGM3YjQ5YTI5MTc4OWZkOGUifQ=="/>
  </w:docVars>
  <w:rsids>
    <w:rsidRoot w:val="55826E05"/>
    <w:rsid w:val="1156114F"/>
    <w:rsid w:val="131D4ACF"/>
    <w:rsid w:val="18960E2F"/>
    <w:rsid w:val="1F9E6503"/>
    <w:rsid w:val="233345CC"/>
    <w:rsid w:val="24E52C95"/>
    <w:rsid w:val="2BDE288D"/>
    <w:rsid w:val="2F4F2E4C"/>
    <w:rsid w:val="3FC914A8"/>
    <w:rsid w:val="45080505"/>
    <w:rsid w:val="4AA1777F"/>
    <w:rsid w:val="4BB44C69"/>
    <w:rsid w:val="55826E05"/>
    <w:rsid w:val="5D371E22"/>
    <w:rsid w:val="5FEF441A"/>
    <w:rsid w:val="63AF36D5"/>
    <w:rsid w:val="6EF39350"/>
    <w:rsid w:val="6FE32D51"/>
    <w:rsid w:val="6FFE9EE8"/>
    <w:rsid w:val="73FF186F"/>
    <w:rsid w:val="79C32229"/>
    <w:rsid w:val="7FDCF9FC"/>
    <w:rsid w:val="7FFADE3D"/>
    <w:rsid w:val="FECD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/>
      <w:adjustRightInd w:val="0"/>
      <w:snapToGrid w:val="0"/>
      <w:spacing w:line="360" w:lineRule="auto"/>
    </w:pPr>
    <w:rPr>
      <w:rFonts w:ascii="仿宋_GB2312" w:hAnsi="宋体" w:eastAsia="仿宋_GB2312"/>
      <w:kern w:val="0"/>
      <w:sz w:val="28"/>
    </w:rPr>
  </w:style>
  <w:style w:type="paragraph" w:styleId="3">
    <w:name w:val="Normal (Web)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1569</Words>
  <Characters>1582</Characters>
  <Lines>0</Lines>
  <Paragraphs>0</Paragraphs>
  <TotalTime>5</TotalTime>
  <ScaleCrop>false</ScaleCrop>
  <LinksUpToDate>false</LinksUpToDate>
  <CharactersWithSpaces>1594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2023-10-26T17:27:00Z</dcterms:created>
  <dc:creator>张良</dc:creator>
  <cp:lastModifiedBy>WPS_1535080285</cp:lastModifiedBy>
  <cp:lastPrinted>2025-06-18T09:39:00Z</cp:lastPrinted>
  <dcterms:modified xsi:type="dcterms:W3CDTF">2026-04-01T03:23:35Z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FA80BC5C980E4218999E1A254DEB880A_13</vt:lpwstr>
  </property>
  <property fmtid="{D5CDD505-2E9C-101B-9397-08002B2CF9AE}" pid="4" name="KSOTemplateDocerSaveRecord">
    <vt:lpwstr>eyJoZGlkIjoiMTk2OTI4YmMxMzc2MjEzYjIzZmVmZjM5OTliMjZkZjEiLCJ1c2VySWQiOiIzOTczOTY3MjYifQ==</vt:lpwstr>
  </property>
</Properties>
</file>